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exact"/>
        <w:ind w:right="0" w:rightChars="0" w:firstLine="3360" w:firstLineChars="1600"/>
        <w:jc w:val="both"/>
        <w:textAlignment w:val="auto"/>
        <w:rPr>
          <w:rFonts w:hint="eastAsia" w:ascii="宋体" w:hAnsi="宋体" w:cs="宋体"/>
          <w:b w:val="0"/>
          <w:bCs w:val="0"/>
          <w:kern w:val="2"/>
          <w:sz w:val="24"/>
          <w:szCs w:val="24"/>
          <w:lang w:val="en-US" w:eastAsia="zh-CN" w:bidi="ar-SA"/>
        </w:rPr>
      </w:pPr>
      <w:r>
        <w:rPr>
          <w:sz w:val="21"/>
        </w:rPr>
        <mc:AlternateContent>
          <mc:Choice Requires="wps">
            <w:drawing>
              <wp:anchor distT="0" distB="0" distL="114300" distR="114300" simplePos="0" relativeHeight="155000832" behindDoc="0" locked="0" layoutInCell="1" allowOverlap="1">
                <wp:simplePos x="0" y="0"/>
                <wp:positionH relativeFrom="column">
                  <wp:posOffset>-1137285</wp:posOffset>
                </wp:positionH>
                <wp:positionV relativeFrom="paragraph">
                  <wp:posOffset>-904240</wp:posOffset>
                </wp:positionV>
                <wp:extent cx="2514600" cy="10941685"/>
                <wp:effectExtent l="4445" t="4445" r="14605" b="7620"/>
                <wp:wrapNone/>
                <wp:docPr id="91" name="矩形 2"/>
                <wp:cNvGraphicFramePr/>
                <a:graphic xmlns:a="http://schemas.openxmlformats.org/drawingml/2006/main">
                  <a:graphicData uri="http://schemas.microsoft.com/office/word/2010/wordprocessingShape">
                    <wps:wsp>
                      <wps:cNvSpPr/>
                      <wps:spPr>
                        <a:xfrm>
                          <a:off x="0" y="0"/>
                          <a:ext cx="2514600" cy="10941685"/>
                        </a:xfrm>
                        <a:prstGeom prst="rect">
                          <a:avLst/>
                        </a:prstGeom>
                        <a:solidFill>
                          <a:srgbClr val="BFBFBF"/>
                        </a:solidFill>
                        <a:ln w="9525" cap="flat" cmpd="sng">
                          <a:solidFill>
                            <a:srgbClr val="BFBFBF"/>
                          </a:solidFill>
                          <a:prstDash val="solid"/>
                          <a:miter/>
                          <a:headEnd type="none" w="med" len="med"/>
                          <a:tailEnd type="none" w="med" len="med"/>
                        </a:ln>
                        <a:effectLst/>
                      </wps:spPr>
                      <wps:txb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24"/>
                              <w:spacing w:beforeLines="0" w:afterLines="0"/>
                              <w:jc w:val="center"/>
                              <w:rPr>
                                <w:rFonts w:hint="eastAsia" w:ascii="黑体" w:hAnsi="黑体" w:eastAsia="黑体"/>
                                <w:w w:val="86"/>
                                <w:sz w:val="41"/>
                              </w:rPr>
                            </w:pPr>
                            <w:r>
                              <w:rPr>
                                <w:rFonts w:hint="eastAsia" w:ascii="黑体" w:hAnsi="黑体" w:eastAsia="黑体"/>
                                <w:w w:val="86"/>
                                <w:sz w:val="48"/>
                              </w:rPr>
                              <w:t>201</w:t>
                            </w:r>
                            <w:r>
                              <w:rPr>
                                <w:rFonts w:hint="eastAsia" w:ascii="黑体" w:hAnsi="黑体" w:eastAsia="黑体"/>
                                <w:w w:val="86"/>
                                <w:sz w:val="48"/>
                                <w:lang w:val="en-US" w:eastAsia="zh-CN"/>
                              </w:rPr>
                              <w:t>8</w:t>
                            </w:r>
                            <w:r>
                              <w:rPr>
                                <w:rFonts w:hint="eastAsia" w:ascii="黑体" w:hAnsi="黑体" w:eastAsia="黑体"/>
                                <w:w w:val="86"/>
                                <w:sz w:val="48"/>
                              </w:rPr>
                              <w:t>年</w:t>
                            </w:r>
                          </w:p>
                          <w:p>
                            <w:pPr>
                              <w:pStyle w:val="24"/>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3</w:t>
                            </w:r>
                            <w:r>
                              <w:rPr>
                                <w:rFonts w:hint="eastAsia" w:ascii="黑体" w:hAnsi="黑体" w:eastAsia="黑体"/>
                                <w:w w:val="86"/>
                                <w:sz w:val="76"/>
                              </w:rPr>
                              <w:t>期</w:t>
                            </w:r>
                          </w:p>
                          <w:p>
                            <w:pPr>
                              <w:pStyle w:val="24"/>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79</w:t>
                            </w:r>
                            <w:r>
                              <w:rPr>
                                <w:rFonts w:hint="eastAsia" w:ascii="黑体" w:hAnsi="黑体" w:eastAsia="黑体"/>
                                <w:w w:val="86"/>
                                <w:sz w:val="36"/>
                              </w:rPr>
                              <w:t>期）</w:t>
                            </w:r>
                          </w:p>
                          <w:p>
                            <w:pPr>
                              <w:pStyle w:val="24"/>
                              <w:spacing w:beforeLines="0" w:afterLines="0"/>
                              <w:jc w:val="both"/>
                              <w:rPr>
                                <w:rFonts w:hint="eastAsia" w:ascii="黑体" w:hAnsi="黑体" w:eastAsia="黑体"/>
                                <w:w w:val="86"/>
                                <w:sz w:val="21"/>
                              </w:rPr>
                            </w:pP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贾世军、李继生</w:t>
                            </w:r>
                          </w:p>
                          <w:p>
                            <w:pPr>
                              <w:pStyle w:val="24"/>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赵  军</w:t>
                            </w:r>
                            <w:r>
                              <w:rPr>
                                <w:rFonts w:hint="eastAsia" w:ascii="黑体" w:hAnsi="黑体" w:eastAsia="黑体"/>
                                <w:w w:val="86"/>
                                <w:sz w:val="21"/>
                                <w:szCs w:val="22"/>
                                <w:lang w:eastAsia="zh-CN"/>
                              </w:rPr>
                              <w:t>、王凤林</w:t>
                            </w:r>
                          </w:p>
                          <w:p>
                            <w:pPr>
                              <w:pStyle w:val="24"/>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24"/>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24"/>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24"/>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wps:txbx>
                      <wps:bodyPr upright="1"/>
                    </wps:wsp>
                  </a:graphicData>
                </a:graphic>
              </wp:anchor>
            </w:drawing>
          </mc:Choice>
          <mc:Fallback>
            <w:pict>
              <v:rect id="矩形 2" o:spid="_x0000_s1026" o:spt="1" style="position:absolute;left:0pt;margin-left:-89.55pt;margin-top:-71.2pt;height:861.55pt;width:198pt;z-index:155000832;mso-width-relative:page;mso-height-relative:page;" fillcolor="#BFBFBF" filled="t" stroked="t" coordsize="21600,21600" o:gfxdata="UEsDBAoAAAAAAIdO4kAAAAAAAAAAAAAAAAAEAAAAZHJzL1BLAwQUAAAACACHTuJAVVa0/t4AAAAO&#10;AQAADwAAAGRycy9kb3ducmV2LnhtbE2PwU7DMAyG70i8Q2QkbluSamxraboDAg2kSYgxJLhljWkL&#10;jVMl2TrenuwEN1v+9Pv7y9XJ9uyIPnSOFMipAIZUO9NRo2D3+jBZAgtRk9G9I1TwgwFW1eVFqQvj&#10;RnrB4zY2LIVQKLSCNsah4DzULVodpm5ASrdP562OafUNN16PKdz2PBNizq3uKH1o9YB3Ldbf24NV&#10;4Gn8uhdvm3W+e7abp491lj++W6Wur6S4BRbxFP9gOOsndaiS094dyATWK5jIRS4Te55m2QxYYjI5&#10;z4HtE3yzFAvgVcn/16h+AVBLAwQUAAAACACHTuJARjeR/+sBAADsAwAADgAAAGRycy9lMm9Eb2Mu&#10;eG1srVNdahsxEH4v9A5C7/X+EJtk8TrQuu5LaQNJDzCWtLsC/SEp3vVpCn3rIXqc0mt0JG/dpHkJ&#10;oSxoZ6TRN/N9M1pfT1qRg/BBWtPSalFSIgyzXJq+pV/udm8uKQkRDAdljWjpUQR6vXn9aj26RtR2&#10;sIoLTxDEhGZ0LR1idE1RBDYIDWFhnTB42FmvIaLr+4J7GBFdq6Iuy1UxWs+dt0yEgLvb0yHdZPyu&#10;Eyx+7rogIlEtxdpiXn1e92ktNmtoeg9ukGwuA15QhQZpMOkZagsRyL2XT6C0ZN4G28UFs7qwXSeZ&#10;yByQTVX+w+Z2ACcyFxQnuLNM4f/Bsk+HG08kb+lVRYkBjT369fX7zx/fSJ3EGV1oMObW3fjZC2gm&#10;plPndfojBzJlQY9nQcUUCcPNelldrErUneFZVV5dVKvLZYIt/t53PsQPwmqSjJZ6bFlWEg4fQzyF&#10;/glJ6YJVku+kUtnx/f6d8uQA2N63u/TN6I/ClCEjElzWS6wEcMo6BRFN7ZB3MH3O9+hGeB5wKmwL&#10;YTgVkBFSfmi0jCIJBs0ggL83nMSjQ2kNPgKaitGCU6IEvplk5cgIUj0nErVTJkGLPN+zSqlRp9Yk&#10;K077CUGTubf8iC2+d172AwpcZYXSCY5U7sQ8/mlmH/poP3yk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VrT+3gAAAA4BAAAPAAAAAAAAAAEAIAAAACIAAABkcnMvZG93bnJldi54bWxQSwECFAAU&#10;AAAACACHTuJARjeR/+sBAADsAwAADgAAAAAAAAABACAAAAAtAQAAZHJzL2Uyb0RvYy54bWxQSwUG&#10;AAAAAAYABgBZAQAAigUAAAAA&#10;">
                <v:fill on="t" focussize="0,0"/>
                <v:stroke color="#BFBFBF" joinstyle="miter"/>
                <v:imagedata o:title=""/>
                <o:lock v:ext="edit" aspectratio="f"/>
                <v:textbo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24"/>
                        <w:spacing w:beforeLines="0" w:afterLines="0"/>
                        <w:jc w:val="center"/>
                        <w:rPr>
                          <w:rFonts w:hint="eastAsia" w:ascii="黑体" w:hAnsi="黑体" w:eastAsia="黑体"/>
                          <w:w w:val="86"/>
                          <w:sz w:val="41"/>
                        </w:rPr>
                      </w:pPr>
                      <w:r>
                        <w:rPr>
                          <w:rFonts w:hint="eastAsia" w:ascii="黑体" w:hAnsi="黑体" w:eastAsia="黑体"/>
                          <w:w w:val="86"/>
                          <w:sz w:val="48"/>
                        </w:rPr>
                        <w:t>201</w:t>
                      </w:r>
                      <w:r>
                        <w:rPr>
                          <w:rFonts w:hint="eastAsia" w:ascii="黑体" w:hAnsi="黑体" w:eastAsia="黑体"/>
                          <w:w w:val="86"/>
                          <w:sz w:val="48"/>
                          <w:lang w:val="en-US" w:eastAsia="zh-CN"/>
                        </w:rPr>
                        <w:t>8</w:t>
                      </w:r>
                      <w:r>
                        <w:rPr>
                          <w:rFonts w:hint="eastAsia" w:ascii="黑体" w:hAnsi="黑体" w:eastAsia="黑体"/>
                          <w:w w:val="86"/>
                          <w:sz w:val="48"/>
                        </w:rPr>
                        <w:t>年</w:t>
                      </w:r>
                    </w:p>
                    <w:p>
                      <w:pPr>
                        <w:pStyle w:val="24"/>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3</w:t>
                      </w:r>
                      <w:r>
                        <w:rPr>
                          <w:rFonts w:hint="eastAsia" w:ascii="黑体" w:hAnsi="黑体" w:eastAsia="黑体"/>
                          <w:w w:val="86"/>
                          <w:sz w:val="76"/>
                        </w:rPr>
                        <w:t>期</w:t>
                      </w:r>
                    </w:p>
                    <w:p>
                      <w:pPr>
                        <w:pStyle w:val="24"/>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79</w:t>
                      </w:r>
                      <w:r>
                        <w:rPr>
                          <w:rFonts w:hint="eastAsia" w:ascii="黑体" w:hAnsi="黑体" w:eastAsia="黑体"/>
                          <w:w w:val="86"/>
                          <w:sz w:val="36"/>
                        </w:rPr>
                        <w:t>期）</w:t>
                      </w:r>
                    </w:p>
                    <w:p>
                      <w:pPr>
                        <w:pStyle w:val="24"/>
                        <w:spacing w:beforeLines="0" w:afterLines="0"/>
                        <w:jc w:val="both"/>
                        <w:rPr>
                          <w:rFonts w:hint="eastAsia" w:ascii="黑体" w:hAnsi="黑体" w:eastAsia="黑体"/>
                          <w:w w:val="86"/>
                          <w:sz w:val="21"/>
                        </w:rPr>
                      </w:pP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贾世军、李继生</w:t>
                      </w:r>
                    </w:p>
                    <w:p>
                      <w:pPr>
                        <w:pStyle w:val="24"/>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赵  军</w:t>
                      </w:r>
                      <w:r>
                        <w:rPr>
                          <w:rFonts w:hint="eastAsia" w:ascii="黑体" w:hAnsi="黑体" w:eastAsia="黑体"/>
                          <w:w w:val="86"/>
                          <w:sz w:val="21"/>
                          <w:szCs w:val="22"/>
                          <w:lang w:eastAsia="zh-CN"/>
                        </w:rPr>
                        <w:t>、王凤林</w:t>
                      </w:r>
                    </w:p>
                    <w:p>
                      <w:pPr>
                        <w:pStyle w:val="24"/>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24"/>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24"/>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24"/>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24"/>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24"/>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v:textbox>
              </v:rect>
            </w:pict>
          </mc:Fallback>
        </mc:AlternateContent>
      </w:r>
      <w:r>
        <w:rPr>
          <w:rFonts w:hint="eastAsia" w:ascii="黑体" w:hAnsi="黑体" w:eastAsia="黑体" w:cs="黑体"/>
          <w:b/>
          <w:bCs/>
          <w:kern w:val="2"/>
          <w:sz w:val="32"/>
          <w:szCs w:val="32"/>
          <w:lang w:val="en-US" w:eastAsia="zh-CN" w:bidi="ar-SA"/>
        </w:rPr>
        <w:t>中拍协动态</w:t>
      </w:r>
      <w:r>
        <w:rPr>
          <w:rFonts w:hint="eastAsia" w:ascii="宋体" w:hAnsi="宋体" w:cs="宋体"/>
          <w:b w:val="0"/>
          <w:bCs w:val="0"/>
          <w:kern w:val="2"/>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00" w:lineRule="exact"/>
        <w:ind w:left="0" w:right="0"/>
        <w:jc w:val="center"/>
        <w:textAlignment w:val="auto"/>
        <w:rPr>
          <w:rFonts w:hint="eastAsia"/>
          <w:lang w:val="en-US" w:eastAsia="zh-CN"/>
        </w:rPr>
      </w:pPr>
      <w:r>
        <w:rPr>
          <w:rFonts w:hint="eastAsia" w:ascii="宋体" w:hAnsi="宋体" w:cs="宋体"/>
          <w:b w:val="0"/>
          <w:bCs w:val="0"/>
          <w:kern w:val="2"/>
          <w:sz w:val="24"/>
          <w:szCs w:val="24"/>
          <w:lang w:val="en-US" w:eastAsia="zh-CN" w:bidi="ar-SA"/>
        </w:rPr>
        <w:t xml:space="preserve">                    </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360" w:leftChars="1600" w:right="0" w:rightChars="0" w:firstLine="0" w:firstLineChars="0"/>
        <w:jc w:val="left"/>
        <w:textAlignment w:val="auto"/>
        <w:rPr>
          <w:rFonts w:hint="eastAsia"/>
          <w:lang w:val="en-US" w:eastAsia="zh-CN"/>
        </w:rPr>
      </w:pPr>
      <w:r>
        <w:rPr>
          <w:rFonts w:hint="eastAsia" w:ascii="宋体" w:hAnsi="宋体" w:cs="宋体"/>
          <w:b w:val="0"/>
          <w:bCs w:val="0"/>
          <w:kern w:val="2"/>
          <w:sz w:val="21"/>
          <w:szCs w:val="21"/>
          <w:lang w:val="en-US" w:eastAsia="zh-CN" w:bidi="ar-SA"/>
        </w:rPr>
        <w:t>关于公布注销拍卖师执业资格证书人员名</w:t>
      </w:r>
      <w:r>
        <w:rPr>
          <w:rFonts w:hint="eastAsia" w:asciiTheme="minorEastAsia" w:hAnsiTheme="minorEastAsia" w:eastAsiaTheme="minorEastAsia" w:cstheme="minorEastAsia"/>
          <w:b w:val="0"/>
          <w:bCs w:val="0"/>
          <w:sz w:val="21"/>
          <w:szCs w:val="21"/>
        </w:rPr>
        <w:t>单的通知</w:t>
      </w:r>
      <w:r>
        <w:rPr>
          <w:rFonts w:hint="eastAsia"/>
          <w:b w:val="0"/>
          <w:bCs w:val="0"/>
          <w:sz w:val="21"/>
          <w:szCs w:val="21"/>
          <w:lang w:val="en-US" w:eastAsia="zh-CN"/>
        </w:rPr>
        <w:t xml:space="preserve">          </w:t>
      </w:r>
      <w:r>
        <w:rPr>
          <w:rFonts w:hint="eastAsia"/>
          <w:lang w:val="en-US" w:eastAsia="zh-CN"/>
        </w:rPr>
        <w:t>…………………………………………  1</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3360" w:firstLineChars="160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360" w:leftChars="1600" w:right="0" w:rightChars="0" w:firstLine="0" w:firstLineChars="0"/>
        <w:textAlignment w:val="auto"/>
        <w:rPr>
          <w:rFonts w:hint="eastAsia"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关于2018年（第30期）全国拍卖师</w:t>
      </w:r>
    </w:p>
    <w:p>
      <w:pPr>
        <w:keepNext w:val="0"/>
        <w:keepLines w:val="0"/>
        <w:pageBreakBefore w:val="0"/>
        <w:kinsoku/>
        <w:wordWrap/>
        <w:overflowPunct/>
        <w:topLinePunct w:val="0"/>
        <w:autoSpaceDE/>
        <w:autoSpaceDN/>
        <w:bidi w:val="0"/>
        <w:adjustRightInd/>
        <w:snapToGrid/>
        <w:spacing w:line="300" w:lineRule="exact"/>
        <w:ind w:left="3360" w:leftChars="1600" w:right="0" w:rightChars="0" w:firstLine="0" w:firstLineChars="0"/>
        <w:textAlignment w:val="auto"/>
        <w:rPr>
          <w:rFonts w:hint="eastAsia"/>
          <w:lang w:val="en-US" w:eastAsia="zh-CN"/>
        </w:rPr>
      </w:pPr>
      <w:bookmarkStart w:id="0" w:name="_GoBack"/>
      <w:bookmarkEnd w:id="0"/>
      <w:r>
        <w:rPr>
          <w:rFonts w:hint="eastAsia" w:ascii="宋体" w:hAnsi="宋体" w:cs="宋体"/>
          <w:b w:val="0"/>
          <w:bCs w:val="0"/>
          <w:kern w:val="2"/>
          <w:sz w:val="21"/>
          <w:szCs w:val="21"/>
          <w:lang w:val="en-US" w:eastAsia="zh-CN" w:bidi="ar-SA"/>
        </w:rPr>
        <w:t xml:space="preserve">资格考试报名的通知   </w:t>
      </w:r>
      <w:r>
        <w:rPr>
          <w:rFonts w:hint="eastAsia"/>
          <w:lang w:val="en-US" w:eastAsia="zh-CN"/>
        </w:rPr>
        <w:t>……………………………  2</w:t>
      </w:r>
    </w:p>
    <w:p>
      <w:pPr>
        <w:keepNext w:val="0"/>
        <w:keepLines w:val="0"/>
        <w:pageBreakBefore w:val="0"/>
        <w:kinsoku/>
        <w:wordWrap/>
        <w:overflowPunct/>
        <w:topLinePunct w:val="0"/>
        <w:autoSpaceDE/>
        <w:autoSpaceDN/>
        <w:bidi w:val="0"/>
        <w:adjustRightInd/>
        <w:snapToGrid/>
        <w:spacing w:line="300" w:lineRule="exact"/>
        <w:ind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3360" w:leftChars="1600" w:right="0" w:rightChars="0" w:firstLine="0" w:firstLineChars="0"/>
        <w:textAlignment w:val="auto"/>
        <w:rPr>
          <w:rFonts w:hint="eastAsia"/>
          <w:lang w:val="en-US" w:eastAsia="zh-CN"/>
        </w:rPr>
      </w:pPr>
      <w:r>
        <w:rPr>
          <w:rFonts w:hint="eastAsia"/>
          <w:lang w:val="en-US" w:eastAsia="zh-CN"/>
        </w:rPr>
        <w:t>关于印发中国拍卖行业协会五届五次常务理事会</w:t>
      </w:r>
    </w:p>
    <w:p>
      <w:pPr>
        <w:keepNext w:val="0"/>
        <w:keepLines w:val="0"/>
        <w:pageBreakBefore w:val="0"/>
        <w:kinsoku/>
        <w:wordWrap/>
        <w:overflowPunct/>
        <w:topLinePunct w:val="0"/>
        <w:autoSpaceDE/>
        <w:autoSpaceDN/>
        <w:bidi w:val="0"/>
        <w:adjustRightInd/>
        <w:snapToGrid/>
        <w:spacing w:line="300" w:lineRule="exact"/>
        <w:ind w:left="3360" w:leftChars="1600" w:right="0" w:rightChars="0" w:firstLine="0" w:firstLineChars="0"/>
        <w:textAlignment w:val="auto"/>
        <w:rPr>
          <w:rFonts w:hint="eastAsia"/>
          <w:lang w:val="en-US" w:eastAsia="zh-CN"/>
        </w:rPr>
      </w:pPr>
      <w:r>
        <w:rPr>
          <w:rFonts w:hint="eastAsia"/>
          <w:lang w:val="en-US" w:eastAsia="zh-CN"/>
        </w:rPr>
        <w:t xml:space="preserve">会议纪要的通知     ………………………………  5 </w:t>
      </w:r>
    </w:p>
    <w:p>
      <w:pPr>
        <w:keepNext w:val="0"/>
        <w:keepLines w:val="0"/>
        <w:pageBreakBefore w:val="0"/>
        <w:kinsoku/>
        <w:wordWrap/>
        <w:overflowPunct/>
        <w:topLinePunct w:val="0"/>
        <w:autoSpaceDE/>
        <w:autoSpaceDN/>
        <w:bidi w:val="0"/>
        <w:adjustRightInd/>
        <w:snapToGrid/>
        <w:spacing w:line="300" w:lineRule="exact"/>
        <w:ind w:right="0" w:rightChars="0" w:firstLine="2940" w:firstLineChars="14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3780" w:leftChars="1600" w:right="0" w:rightChars="0" w:hanging="420" w:hangingChars="200"/>
        <w:textAlignment w:val="auto"/>
        <w:rPr>
          <w:rFonts w:hint="eastAsia"/>
          <w:lang w:val="en-US" w:eastAsia="zh-CN"/>
        </w:rPr>
      </w:pPr>
      <w:r>
        <w:rPr>
          <w:rFonts w:hint="eastAsia"/>
          <w:lang w:val="en-US" w:eastAsia="zh-CN"/>
        </w:rPr>
        <w:t>关于联合开展网络拍卖暨线下服务人才专项培训的通</w:t>
      </w:r>
    </w:p>
    <w:p>
      <w:pPr>
        <w:keepNext w:val="0"/>
        <w:keepLines w:val="0"/>
        <w:pageBreakBefore w:val="0"/>
        <w:kinsoku/>
        <w:wordWrap/>
        <w:overflowPunct/>
        <w:topLinePunct w:val="0"/>
        <w:autoSpaceDE/>
        <w:autoSpaceDN/>
        <w:bidi w:val="0"/>
        <w:adjustRightInd/>
        <w:snapToGrid/>
        <w:spacing w:line="300" w:lineRule="exact"/>
        <w:ind w:left="3780" w:leftChars="1600" w:right="0" w:rightChars="0" w:hanging="420" w:hangingChars="200"/>
        <w:textAlignment w:val="auto"/>
        <w:rPr>
          <w:rFonts w:hint="eastAsia"/>
          <w:lang w:val="en-US" w:eastAsia="zh-CN"/>
        </w:rPr>
      </w:pPr>
      <w:r>
        <w:rPr>
          <w:rFonts w:hint="eastAsia"/>
          <w:lang w:val="en-US" w:eastAsia="zh-CN"/>
        </w:rPr>
        <w:t>知         ………………………………………… 6</w:t>
      </w:r>
    </w:p>
    <w:p>
      <w:pPr>
        <w:keepNext w:val="0"/>
        <w:keepLines w:val="0"/>
        <w:pageBreakBefore w:val="0"/>
        <w:kinsoku/>
        <w:wordWrap/>
        <w:overflowPunct/>
        <w:topLinePunct w:val="0"/>
        <w:autoSpaceDE/>
        <w:autoSpaceDN/>
        <w:bidi w:val="0"/>
        <w:adjustRightInd/>
        <w:snapToGrid/>
        <w:spacing w:line="300" w:lineRule="exact"/>
        <w:ind w:right="0" w:rightChars="0" w:firstLine="4620" w:firstLineChars="2200"/>
        <w:textAlignment w:val="auto"/>
        <w:rPr>
          <w:rFonts w:hint="eastAsia"/>
          <w:lang w:val="en-US" w:eastAsia="zh-CN"/>
        </w:rPr>
      </w:pPr>
      <w:r>
        <w:rPr>
          <w:rFonts w:hint="eastAsia" w:ascii="宋体" w:hAnsi="宋体" w:cs="宋体"/>
          <w:b w:val="0"/>
          <w:bCs w:val="0"/>
          <w:kern w:val="2"/>
          <w:sz w:val="21"/>
          <w:szCs w:val="21"/>
          <w:lang w:val="en-US" w:eastAsia="zh-CN" w:bidi="ar-SA"/>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kern w:val="2"/>
          <w:sz w:val="32"/>
          <w:szCs w:val="32"/>
          <w:lang w:val="en-US" w:eastAsia="zh-CN" w:bidi="ar-SA"/>
        </w:rPr>
      </w:pPr>
      <w:r>
        <w:rPr>
          <w:rFonts w:hint="eastAsia"/>
          <w:lang w:val="en-US" w:eastAsia="zh-CN"/>
        </w:rPr>
        <w:t xml:space="preserve">                               </w:t>
      </w:r>
      <w:r>
        <w:rPr>
          <w:rFonts w:hint="eastAsia" w:ascii="黑体" w:hAnsi="黑体" w:eastAsia="黑体" w:cs="黑体"/>
          <w:b/>
          <w:bCs/>
          <w:sz w:val="32"/>
          <w:szCs w:val="32"/>
          <w:lang w:val="en-US" w:eastAsia="zh-CN"/>
        </w:rPr>
        <w:t>行业</w:t>
      </w:r>
      <w:r>
        <w:rPr>
          <w:rFonts w:hint="eastAsia" w:ascii="黑体" w:hAnsi="黑体" w:eastAsia="黑体" w:cs="黑体"/>
          <w:b/>
          <w:bCs/>
          <w:kern w:val="2"/>
          <w:sz w:val="32"/>
          <w:szCs w:val="32"/>
          <w:lang w:val="en-US" w:eastAsia="zh-CN" w:bidi="ar-SA"/>
        </w:rPr>
        <w:t xml:space="preserve">动态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300" w:lineRule="exact"/>
        <w:ind w:left="3780" w:leftChars="1600" w:right="0" w:rightChars="0" w:hanging="420" w:hangingChars="200"/>
        <w:jc w:val="left"/>
        <w:textAlignment w:val="auto"/>
        <w:rPr>
          <w:rFonts w:hint="eastAsia"/>
          <w:lang w:val="en-US" w:eastAsia="zh-CN"/>
        </w:rPr>
      </w:pPr>
      <w:r>
        <w:rPr>
          <w:rFonts w:hint="eastAsia"/>
          <w:lang w:val="en-US" w:eastAsia="zh-CN"/>
        </w:rPr>
        <w:t>广东拍协助力财富管理 推介艺术拍卖财务担保模</w:t>
      </w:r>
    </w:p>
    <w:p>
      <w:pPr>
        <w:keepNext w:val="0"/>
        <w:keepLines w:val="0"/>
        <w:pageBreakBefore w:val="0"/>
        <w:kinsoku/>
        <w:wordWrap/>
        <w:overflowPunct/>
        <w:topLinePunct w:val="0"/>
        <w:autoSpaceDE/>
        <w:autoSpaceDN/>
        <w:bidi w:val="0"/>
        <w:adjustRightInd/>
        <w:snapToGrid/>
        <w:spacing w:line="300" w:lineRule="exact"/>
        <w:ind w:left="3780" w:leftChars="1600" w:right="0" w:rightChars="0" w:hanging="420" w:hangingChars="200"/>
        <w:jc w:val="left"/>
        <w:textAlignment w:val="auto"/>
        <w:rPr>
          <w:rFonts w:hint="eastAsia"/>
          <w:lang w:val="en-US" w:eastAsia="zh-CN"/>
        </w:rPr>
      </w:pPr>
      <w:r>
        <w:rPr>
          <w:rFonts w:hint="eastAsia"/>
          <w:lang w:val="en-US" w:eastAsia="zh-CN"/>
        </w:rPr>
        <w:t xml:space="preserve">式        ……………………………… ……………7 </w:t>
      </w:r>
    </w:p>
    <w:p>
      <w:pPr>
        <w:keepNext w:val="0"/>
        <w:keepLines w:val="0"/>
        <w:pageBreakBefore w:val="0"/>
        <w:kinsoku/>
        <w:wordWrap/>
        <w:overflowPunct/>
        <w:topLinePunct w:val="0"/>
        <w:autoSpaceDE/>
        <w:autoSpaceDN/>
        <w:bidi w:val="0"/>
        <w:adjustRightInd/>
        <w:snapToGrid/>
        <w:spacing w:line="300" w:lineRule="exact"/>
        <w:ind w:right="0" w:rightChars="0"/>
        <w:jc w:val="center"/>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right="0" w:rightChars="0"/>
        <w:jc w:val="center"/>
        <w:textAlignment w:val="auto"/>
        <w:rPr>
          <w:rFonts w:hint="eastAsia"/>
          <w:lang w:val="en-US" w:eastAsia="zh-CN"/>
        </w:rPr>
      </w:pPr>
      <w:r>
        <w:rPr>
          <w:rFonts w:hint="eastAsia"/>
          <w:lang w:val="en-US" w:eastAsia="zh-CN"/>
        </w:rPr>
        <w:t xml:space="preserve">            支持新旧动能转换 拍卖在行动</w:t>
      </w:r>
    </w:p>
    <w:p>
      <w:pPr>
        <w:keepNext w:val="0"/>
        <w:keepLines w:val="0"/>
        <w:pageBreakBefore w:val="0"/>
        <w:kinsoku/>
        <w:wordWrap/>
        <w:overflowPunct/>
        <w:topLinePunct w:val="0"/>
        <w:autoSpaceDE/>
        <w:autoSpaceDN/>
        <w:bidi w:val="0"/>
        <w:adjustRightInd/>
        <w:snapToGrid/>
        <w:spacing w:line="300" w:lineRule="exact"/>
        <w:ind w:right="0" w:rightChars="0"/>
        <w:jc w:val="center"/>
        <w:textAlignment w:val="auto"/>
        <w:rPr>
          <w:rFonts w:hint="eastAsia"/>
          <w:lang w:val="en-US" w:eastAsia="zh-CN"/>
        </w:rPr>
      </w:pPr>
      <w:r>
        <w:rPr>
          <w:rFonts w:hint="eastAsia"/>
          <w:lang w:val="en-US" w:eastAsia="zh-CN"/>
        </w:rPr>
        <w:t xml:space="preserve">                                        ………………………………………………10</w:t>
      </w:r>
    </w:p>
    <w:p>
      <w:pPr>
        <w:keepNext w:val="0"/>
        <w:keepLines w:val="0"/>
        <w:pageBreakBefore w:val="0"/>
        <w:kinsoku/>
        <w:wordWrap/>
        <w:overflowPunct/>
        <w:topLinePunct w:val="0"/>
        <w:autoSpaceDE/>
        <w:autoSpaceDN/>
        <w:bidi w:val="0"/>
        <w:adjustRightInd/>
        <w:snapToGrid/>
        <w:spacing w:line="300" w:lineRule="exact"/>
        <w:ind w:right="0" w:rightChars="0" w:firstLine="4200" w:firstLineChars="20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关税下调文物艺术品不再难回家     ………………15</w:t>
      </w:r>
    </w:p>
    <w:p>
      <w:pPr>
        <w:keepNext w:val="0"/>
        <w:keepLines w:val="0"/>
        <w:pageBreakBefore w:val="0"/>
        <w:kinsoku/>
        <w:wordWrap/>
        <w:overflowPunct/>
        <w:topLinePunct w:val="0"/>
        <w:autoSpaceDE/>
        <w:autoSpaceDN/>
        <w:bidi w:val="0"/>
        <w:adjustRightInd/>
        <w:snapToGrid/>
        <w:spacing w:line="300" w:lineRule="exact"/>
        <w:ind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3360" w:leftChars="1600" w:right="0" w:rightChars="0" w:firstLine="0" w:firstLineChars="0"/>
        <w:textAlignment w:val="auto"/>
        <w:rPr>
          <w:rFonts w:hint="eastAsia"/>
          <w:lang w:val="en-US" w:eastAsia="zh-CN"/>
        </w:rPr>
      </w:pPr>
      <w:r>
        <w:rPr>
          <w:rFonts w:hint="eastAsia"/>
          <w:lang w:val="en-US" w:eastAsia="zh-CN"/>
        </w:rPr>
        <w:t>最高法原则通过确定财产处置参考价若干问题的规定               ……………………………………19</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rPr>
      </w:pPr>
      <w:r>
        <w:rPr>
          <w:rFonts w:hint="eastAsia"/>
          <w:lang w:val="en-US" w:eastAsia="zh-CN"/>
        </w:rPr>
        <w:t xml:space="preserve">                             </w:t>
      </w:r>
      <w:r>
        <w:rPr>
          <w:rFonts w:hint="eastAsia" w:ascii="黑体" w:hAnsi="黑体" w:eastAsia="黑体" w:cs="黑体"/>
          <w:b/>
          <w:bCs/>
          <w:lang w:val="en-US" w:eastAsia="zh-CN"/>
        </w:rPr>
        <w:t xml:space="preserve"> </w:t>
      </w:r>
      <w:r>
        <w:rPr>
          <w:rFonts w:hint="eastAsia" w:ascii="黑体" w:hAnsi="黑体" w:eastAsia="黑体" w:cs="黑体"/>
          <w:b/>
          <w:bCs/>
          <w:sz w:val="32"/>
          <w:szCs w:val="32"/>
          <w:lang w:val="en-US" w:eastAsia="zh-CN"/>
        </w:rPr>
        <w:t>内拍协动态</w:t>
      </w:r>
    </w:p>
    <w:p>
      <w:pPr>
        <w:pStyle w:val="2"/>
        <w:keepNext/>
        <w:keepLines/>
        <w:pageBreakBefore w:val="0"/>
        <w:widowControl w:val="0"/>
        <w:kinsoku/>
        <w:wordWrap/>
        <w:overflowPunct/>
        <w:topLinePunct w:val="0"/>
        <w:autoSpaceDE/>
        <w:autoSpaceDN/>
        <w:bidi w:val="0"/>
        <w:adjustRightInd/>
        <w:snapToGrid/>
        <w:spacing w:before="340" w:beforeLines="0" w:after="330" w:afterLines="0" w:line="300" w:lineRule="exact"/>
        <w:ind w:left="3360" w:leftChars="1600" w:right="0" w:rightChars="0" w:firstLine="0" w:firstLineChars="0"/>
        <w:jc w:val="left"/>
        <w:textAlignment w:val="auto"/>
        <w:outlineLvl w:val="0"/>
        <w:rPr>
          <w:rFonts w:hint="eastAsia"/>
          <w:b w:val="0"/>
          <w:bCs/>
          <w:sz w:val="21"/>
          <w:szCs w:val="21"/>
          <w:lang w:val="en-US"/>
        </w:rPr>
      </w:pPr>
      <w:r>
        <w:rPr>
          <w:rFonts w:hint="eastAsia"/>
          <w:b w:val="0"/>
          <w:bCs/>
          <w:sz w:val="21"/>
          <w:szCs w:val="21"/>
          <w:lang w:val="en-US" w:eastAsia="zh-CN"/>
        </w:rPr>
        <w:t>关于内蒙古拍卖行业协会会议室使用制度的通知          …………………………………………20</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2520" w:firstLineChars="1200"/>
        <w:jc w:val="left"/>
        <w:textAlignment w:val="auto"/>
        <w:rPr>
          <w:rFonts w:hint="eastAsia"/>
          <w:lang w:val="en-US" w:eastAsia="zh-CN"/>
        </w:rPr>
      </w:pPr>
      <w:r>
        <w:rPr>
          <w:rFonts w:hint="eastAsia"/>
          <w:lang w:val="en-US" w:eastAsia="zh-CN"/>
        </w:rPr>
        <w:t xml:space="preserve">        2018年5月23日会长办公会会议纪要</w:t>
      </w:r>
      <w:r>
        <w:rPr>
          <w:rFonts w:hint="eastAsia"/>
          <w:b w:val="0"/>
          <w:bCs/>
          <w:sz w:val="21"/>
          <w:szCs w:val="21"/>
          <w:lang w:val="en-US" w:eastAsia="zh-CN"/>
        </w:rPr>
        <w:t>…………… 21</w:t>
      </w:r>
    </w:p>
    <w:p>
      <w:pPr>
        <w:keepNext w:val="0"/>
        <w:keepLines w:val="0"/>
        <w:pageBreakBefore w:val="0"/>
        <w:kinsoku/>
        <w:wordWrap/>
        <w:overflowPunct/>
        <w:topLinePunct w:val="0"/>
        <w:autoSpaceDE/>
        <w:autoSpaceDN/>
        <w:bidi w:val="0"/>
        <w:adjustRightInd/>
        <w:snapToGrid/>
        <w:spacing w:line="300" w:lineRule="exact"/>
        <w:ind w:left="0" w:leftChars="0" w:right="0" w:rightChars="0"/>
        <w:jc w:val="left"/>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3150" w:firstLineChars="1500"/>
        <w:jc w:val="left"/>
        <w:textAlignment w:val="auto"/>
        <w:rPr>
          <w:rFonts w:hint="eastAsia"/>
          <w:b w:val="0"/>
          <w:bCs/>
          <w:sz w:val="21"/>
          <w:szCs w:val="21"/>
          <w:lang w:val="en-US" w:eastAsia="zh-CN"/>
        </w:rPr>
      </w:pPr>
      <w:r>
        <w:rPr>
          <w:rFonts w:hint="eastAsia"/>
          <w:lang w:val="en-US" w:eastAsia="zh-CN"/>
        </w:rPr>
        <w:t xml:space="preserve">  2018年6月5日会长办公会会议纪要  </w:t>
      </w:r>
      <w:r>
        <w:rPr>
          <w:rFonts w:hint="eastAsia"/>
          <w:b w:val="0"/>
          <w:bCs/>
          <w:sz w:val="21"/>
          <w:szCs w:val="21"/>
          <w:lang w:val="en-US" w:eastAsia="zh-CN"/>
        </w:rPr>
        <w:t>……………22</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3150" w:firstLineChars="1500"/>
        <w:jc w:val="left"/>
        <w:textAlignment w:val="auto"/>
        <w:rPr>
          <w:rFonts w:hint="eastAsia"/>
          <w:b w:val="0"/>
          <w:bCs/>
          <w:sz w:val="21"/>
          <w:szCs w:val="21"/>
          <w:lang w:val="en-US" w:eastAsia="zh-CN"/>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3360" w:firstLineChars="1600"/>
        <w:jc w:val="left"/>
        <w:textAlignment w:val="auto"/>
        <w:rPr>
          <w:rFonts w:hint="eastAsia"/>
          <w:b w:val="0"/>
          <w:bCs/>
          <w:sz w:val="21"/>
          <w:szCs w:val="21"/>
          <w:lang w:val="en-US" w:eastAsia="zh-CN"/>
        </w:rPr>
      </w:pPr>
      <w:r>
        <w:rPr>
          <w:rFonts w:hint="eastAsia" w:asciiTheme="minorAscii" w:hAnsiTheme="minorEastAsia" w:eastAsiaTheme="minorEastAsia" w:cstheme="minorEastAsia"/>
          <w:b w:val="0"/>
          <w:bCs/>
          <w:i w:val="0"/>
          <w:caps w:val="0"/>
          <w:color w:val="auto"/>
          <w:spacing w:val="0"/>
          <w:kern w:val="0"/>
          <w:sz w:val="21"/>
          <w:szCs w:val="21"/>
          <w:shd w:val="clear" w:fill="FFFFFF"/>
          <w:lang w:val="en-US" w:eastAsia="zh-CN" w:bidi="ar"/>
        </w:rPr>
        <w:t>2018年6月26日会长办公会会议纪要</w:t>
      </w:r>
      <w:r>
        <w:rPr>
          <w:rFonts w:hint="eastAsia"/>
          <w:b w:val="0"/>
          <w:bCs/>
          <w:sz w:val="21"/>
          <w:szCs w:val="21"/>
          <w:lang w:val="en-US" w:eastAsia="zh-CN"/>
        </w:rPr>
        <w:t>…………… 24</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3360" w:firstLineChars="1600"/>
        <w:jc w:val="left"/>
        <w:textAlignment w:val="auto"/>
        <w:rPr>
          <w:rFonts w:hint="eastAsia"/>
          <w:b w:val="0"/>
          <w:bCs/>
          <w:sz w:val="21"/>
          <w:szCs w:val="21"/>
          <w:lang w:val="en-US" w:eastAsia="zh-CN"/>
        </w:rPr>
      </w:pPr>
    </w:p>
    <w:p>
      <w:pPr>
        <w:keepNext w:val="0"/>
        <w:keepLines w:val="0"/>
        <w:pageBreakBefore w:val="0"/>
        <w:kinsoku/>
        <w:wordWrap/>
        <w:overflowPunct/>
        <w:topLinePunct w:val="0"/>
        <w:autoSpaceDE/>
        <w:autoSpaceDN/>
        <w:bidi w:val="0"/>
        <w:adjustRightInd/>
        <w:snapToGrid/>
        <w:spacing w:line="300" w:lineRule="exact"/>
        <w:ind w:right="0" w:rightChars="0" w:firstLine="3360" w:firstLineChars="1600"/>
        <w:jc w:val="left"/>
        <w:textAlignment w:val="auto"/>
        <w:rPr>
          <w:rFonts w:hint="eastAsia" w:asciiTheme="minorAscii" w:hAnsiTheme="minorEastAsia" w:eastAsiaTheme="minorEastAsia" w:cstheme="minorEastAsia"/>
          <w:b w:val="0"/>
          <w:bCs/>
          <w:i w:val="0"/>
          <w:caps w:val="0"/>
          <w:color w:val="auto"/>
          <w:spacing w:val="0"/>
          <w:kern w:val="0"/>
          <w:sz w:val="21"/>
          <w:szCs w:val="21"/>
          <w:shd w:val="clear" w:fill="FFFFFF"/>
          <w:lang w:val="en-US" w:eastAsia="zh-CN" w:bidi="ar"/>
        </w:rPr>
      </w:pPr>
      <w:r>
        <w:rPr>
          <w:rFonts w:hint="eastAsia" w:asciiTheme="minorAscii" w:hAnsiTheme="minorEastAsia" w:eastAsiaTheme="minorEastAsia" w:cstheme="minorEastAsia"/>
          <w:b w:val="0"/>
          <w:bCs/>
          <w:i w:val="0"/>
          <w:caps w:val="0"/>
          <w:color w:val="auto"/>
          <w:spacing w:val="0"/>
          <w:kern w:val="0"/>
          <w:sz w:val="21"/>
          <w:szCs w:val="21"/>
          <w:shd w:val="clear" w:fill="FFFFFF"/>
          <w:lang w:val="en-US" w:eastAsia="zh-CN" w:bidi="ar"/>
        </w:rPr>
        <w:t>全区拍卖行业2018年上半年经营统计数据分析</w:t>
      </w:r>
      <w:r>
        <w:rPr>
          <w:rFonts w:hint="eastAsia"/>
          <w:b w:val="0"/>
          <w:bCs/>
          <w:sz w:val="21"/>
          <w:szCs w:val="21"/>
          <w:lang w:val="en-US" w:eastAsia="zh-CN"/>
        </w:rPr>
        <w:t>…  25</w:t>
      </w:r>
    </w:p>
    <w:p>
      <w:pPr>
        <w:keepNext w:val="0"/>
        <w:keepLines w:val="0"/>
        <w:pageBreakBefore w:val="0"/>
        <w:kinsoku/>
        <w:wordWrap/>
        <w:overflowPunct/>
        <w:topLinePunct w:val="0"/>
        <w:autoSpaceDE/>
        <w:autoSpaceDN/>
        <w:bidi w:val="0"/>
        <w:adjustRightInd/>
        <w:snapToGrid/>
        <w:spacing w:line="300" w:lineRule="exact"/>
        <w:ind w:right="0" w:rightChars="0"/>
        <w:jc w:val="left"/>
        <w:textAlignment w:val="auto"/>
        <w:rPr>
          <w:rFonts w:hint="eastAsia" w:asciiTheme="minorAscii" w:hAnsiTheme="minorEastAsia" w:eastAsiaTheme="minorEastAsia" w:cstheme="minorEastAsia"/>
          <w:b w:val="0"/>
          <w:bCs/>
          <w:i w:val="0"/>
          <w:caps w:val="0"/>
          <w:color w:val="auto"/>
          <w:spacing w:val="0"/>
          <w:kern w:val="0"/>
          <w:sz w:val="21"/>
          <w:szCs w:val="21"/>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关于公布注销拍卖师</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执业资格证书人员名单的通知</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b/>
          <w:bCs/>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各省（自治区、直辖市）拍卖行业协会、有关拍卖企业：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依据《中华人民共和国拍卖法》、《拍卖师执业资格制度暂行规定》和《关于加强拍卖师监督管理的规定》（以下简称《管理规定》），根据2018年拍卖师执业和注册情况，现对有关拍卖师做出如下处理：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按照《管理规定》第二十二条之规定，对符合“（二）死亡或失踪的”和“（四）其他可注销执业资格证书的行为”情形的17人（附件），予以注销拍卖师执业资格证书处理。 注销执业资格证书的人员，其持有的拍卖师执业资格证书作废，所在企业应将其拍卖师执业资格证书收回上缴中国拍卖行业协会。 请各拍卖师按照《管理规定》的要求，遵循公开、公平、公正和诚实信用的原则，严格依法执业。中国拍卖行业协会将继续加强对违纪、违规执业行为的监管力度，并依照相关规定对其做出严肃处理。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附件： 《2018年注销拍卖师执业资格证书的人员名单》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序号  管理号  姓名  单位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  030323  刘学聪  北京建亚世纪拍卖有限公司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  050898  傅孝维  安徽省六安市通宝拍卖有限责任公司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  0601329  赵杰  河南凯业拍卖有限公司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  0601378  毕林悦  四川君恒拍卖有限公司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  0701898  秦泗杰  陇南隆福拍卖有限公司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6  1002650  牟傲风  辽宁建投拍卖有限公司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  1200153  华燕  新疆生产建设兵团拍卖有限责任公司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8  1200177  司玉平  北京中立诚国际拍卖有限公司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9  1700647  李阿待  中山市龙腾拍卖有限公司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10  1700740  邱祥文  四川顺天缘拍卖有限责任公司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11  1800884  黄敦辉  广东（茂名）富华拍卖行有限公司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12  1900844  詹君峰  广东博雅拍卖有限公司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13  2000689  钟艳艳  惠州市宏诚拍卖有限公司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14  2100150  田  宁  张家口市拍卖行有限公司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15  2500075  孙娟  唐山市兴华拍卖有限公司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16  2500552  李铁峰  曲靖众信拍卖有限责任公司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17  2800277  杨旭光  河南拍卖行有限公司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关于2018年（第30期）全国拍卖师</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资格考试报名的通知</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b/>
          <w:bCs/>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各省（区、市）拍卖行业协会、有关拍卖企业、各位考生：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为了促进拍卖行业有序发展，按照中华人民共和国人力资源和社会保障部《关于2018年度全国专业技术人员资格考试计划及有关问题的通知》要求，根据《拍卖师资格考试管理办法》规定，经中国拍卖行业协会（以下简称“中拍协”）拍卖师考试委员会2018年第一次全体会议决定，中拍协将组织2018年（第30期）全国拍卖师资格考试工作，现将考试报名及有关事宜通知如下：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一、考试报名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（一）报名条件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凡报名参加考试的人员须同时具备以下条件：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1、具有中华人民共和国国籍；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2、具有完全民事行为能力；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3、拥有国家承认的专科以上学历或者普通全日制高等院校在校三年以上的在校生；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4、品行良好。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凡符合以上条件的香港、澳门和台湾地区居民，也可报名参加考试。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2017年（第29期）拍卖师资格考试时不合格的笔试科目，考生今年可补考该科目一次。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（二）报名程序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1、报名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所有考生一律在中国拍卖行业协会网（www.caa123.org.cn）上报名。报名时间从6月8日起至7月6日止。具体步骤请按照《2018年拍卖师资格考试网上报名操作程序及说明》（附件1）操作。 新考生在填写报名信息时应上传以下3项资料的扫描件：（1）拥有国家承认的专科以上学历者上传学历或学位证书原件；普通全日制高等院校在校三年以上的在校生上传加盖系、专业或者学院的公章的在校证明；（2）本人身份证明原件（双面）；（3）本人近期2寸证件照，照片为jpg格式，像素295*413，大小为大于100KB，底色为白底。 补考考生需上传本人近期2寸证件照和本人身份证明原件（双面）。 补考主持技巧的考生应于今年笔试成绩公布后（11月初），待主持技巧考试通知后再报名，请于11月初关注中国拍卖行业协会网（www.caa123.org.cn）。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2、查询及补充资料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考生可于6月18日之后登录中拍网查询报名审核情况。 未通过审核的考生可根据驳回理由尽快在网上补报资料，补报资料时间截止到7月13日。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3、网上缴费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审核通过的考生在网上缴纳考试报名费，每科80元，缴费时间截止到8月31日。缴费开具发票等具体事宜详见（附件2）。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4、打印准考证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缴纳考试报名费后，考生应于9月18日起至考试现场报到前，在中拍网自行打印《2018年拍卖师资格考试准考证》（准考证一律使用1张A4打印纸，不可分页打印,不可调整修改准考证格式）。 新生准考证号及座位号在现场报到时分配。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二、考试安排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（一）考试科目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2018年拍卖师资格考试分两个阶段实施。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第一阶段为笔试（三个科目）：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10月13日（星期六）上午9:00-11:30“拍卖实务”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10月13日（星期六）下午14:30-17:00“拍卖法律知识”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10月14日（星期日）上午9:00-11:30“拍卖经济学”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第二阶段为主持技巧考试</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（一个科目），时间为11月17、18日。三科笔试科目成绩全部合格者，方可报名参加第二阶段考试。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（二）考试大纲及参考书目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拍卖师资格考试各科目考试内容及参考书目参见《2018年拍卖师资格考试大纲》。 主要参考书目包括：《拍卖实务》2018版、《拍卖概论》2018版、《拍卖经济导论》2018版、《法律教程》2018版、《拍卖标准汇编》2018版、《拍卖法律汇编》2018版、《网络拍卖规程实施指南》等。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三、相关咨询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（一）考试相关政策咨询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中拍协拍卖师管理部          联 系 人：刘曦  荣博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联系电话：010-64931499转8004、8005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电子邮箱：rongbo@caa123.org.cn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（二）网络报名技术咨询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中拍协网络服务部联系人：张菁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联系电话：4008985988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jc w:val="center"/>
        <w:textAlignment w:val="auto"/>
        <w:outlineLvl w:val="9"/>
        <w:rPr>
          <w:rFonts w:hint="eastAsia" w:asciiTheme="minorEastAsia" w:hAnsiTheme="minorEastAsia" w:eastAsiaTheme="minorEastAsia" w:cstheme="minorEastAsia"/>
          <w:b/>
          <w:color w:val="333333"/>
          <w:kern w:val="0"/>
          <w:sz w:val="32"/>
          <w:szCs w:val="32"/>
          <w:shd w:val="clear" w:fill="FFFFFF"/>
          <w:lang w:val="en-US" w:eastAsia="zh-CN" w:bidi="ar"/>
        </w:rPr>
      </w:pPr>
      <w:r>
        <w:rPr>
          <w:rFonts w:hint="eastAsia" w:asciiTheme="minorEastAsia" w:hAnsiTheme="minorEastAsia" w:eastAsiaTheme="minorEastAsia" w:cstheme="minorEastAsia"/>
          <w:b/>
          <w:color w:val="333333"/>
          <w:kern w:val="0"/>
          <w:sz w:val="32"/>
          <w:szCs w:val="32"/>
          <w:shd w:val="clear" w:fill="FFFFFF"/>
          <w:lang w:val="en-US" w:eastAsia="zh-CN" w:bidi="ar"/>
        </w:rPr>
        <w:t>关于印发中国拍卖行业协会五届五次常务理事会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333333"/>
          <w:kern w:val="0"/>
          <w:sz w:val="32"/>
          <w:szCs w:val="32"/>
          <w:shd w:val="clear" w:fill="FFFFFF"/>
          <w:lang w:val="en-US" w:eastAsia="zh-CN" w:bidi="ar"/>
        </w:rPr>
        <w:t>会议纪要的通知</w:t>
      </w:r>
      <w:r>
        <w:rPr>
          <w:rFonts w:hint="eastAsia" w:asciiTheme="minorEastAsia" w:hAnsiTheme="minorEastAsia" w:eastAsiaTheme="minorEastAsia" w:cstheme="minorEastAsia"/>
          <w:color w:val="333333"/>
          <w:kern w:val="0"/>
          <w:sz w:val="28"/>
          <w:szCs w:val="28"/>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各省（区、市）拍卖行业协会、各拍卖企业：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中国拍卖行业协会五届五次常务理事会于2018年6月20日在湖北武汉召开。听取并审议了《中国拍卖行业协会五届五次常务理事会工作报告》、《关于余平同志辞去会长职务并提名黄小坚同志为会长候选人的情况说明》、《关于开展拍卖从业人员技能考核工作的建议》、《关于&lt;拍卖师资格考试管理办法&gt;的修改说明》、《关于对新会员报备的建议》等报告。根据会议统一安排，会后，常务理事们还参加了人力资源和社会保障部人才知识更新工程“不良资产处置专题高级研修班”的专题培训。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此次会议在中国拍卖行业转型升级关口期召开，为学习、贯彻好党的十九大精神，落实好促进行业创新发展的各项决定，现将会议纪要和《工作报告》印发给你们，请认真学习，按照本次常务理事会精神积极做好2018年下半年的各项工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附件：1、《中国拍卖行业协会五届五次常务理事会会议纪要》 </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90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《中国拍卖行业协会五届五次常务理事会工作报告》</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center"/>
        <w:textAlignment w:val="auto"/>
        <w:outlineLvl w:val="9"/>
        <w:rPr>
          <w:rFonts w:hint="eastAsia" w:asciiTheme="minorEastAsia" w:hAnsiTheme="minorEastAsia" w:eastAsiaTheme="minorEastAsia" w:cstheme="minorEastAsia"/>
          <w:b/>
          <w:bCs/>
          <w:color w:val="333333"/>
          <w:kern w:val="0"/>
          <w:sz w:val="32"/>
          <w:szCs w:val="32"/>
          <w:shd w:val="clear" w:fill="FFFFFF"/>
          <w:lang w:val="en-US" w:eastAsia="zh-CN" w:bidi="ar"/>
        </w:rPr>
      </w:pP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center"/>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b/>
          <w:bCs/>
          <w:color w:val="333333"/>
          <w:kern w:val="0"/>
          <w:sz w:val="32"/>
          <w:szCs w:val="32"/>
          <w:shd w:val="clear" w:fill="FFFFFF"/>
          <w:lang w:val="en-US" w:eastAsia="zh-CN" w:bidi="ar"/>
        </w:rPr>
        <w:t>关于联合开展网络拍卖暨线下服务人才专项培训的通知</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各拍卖企业：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为适应行业发展需要，加强拍卖行业网络拍卖及线下服务人才队伍建设,提高拍卖企业开展网络拍卖业务能力，我会经与吉林省拍卖行业协会及中拍平台公司商定，将联合举办网络拍卖暨线下服务人才专项培训。现将培训具体事宜如下：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一、培训对象及内容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（一）培训对象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拍卖企业负责人、网络技术负责人、线下服务人员等。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（二）培训内容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网络拍卖规程及释义；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网络拍卖法律风险防范；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中拍平台新系统操作及配套软件的使用技巧；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运用新媒体实现有效网络营销；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资产管理公司与线上线下服务机构圆桌讨论。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二、培训安排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报到时间：2018年6月27日 下午14点至18点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会议时间：2018年6月28日-29日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地点： 吉林·长春名人酒店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长春市湖滨街1号  电话：（0431）8559 9888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四、其它事项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（一）拟参加培训人员请在中拍网登陆后报名；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fldChar w:fldCharType="begin"/>
      </w:r>
      <w:r>
        <w:rPr>
          <w:rFonts w:hint="eastAsia" w:asciiTheme="minorEastAsia" w:hAnsiTheme="minorEastAsia" w:eastAsiaTheme="minorEastAsia" w:cstheme="minorEastAsia"/>
          <w:color w:val="333333"/>
          <w:kern w:val="0"/>
          <w:sz w:val="28"/>
          <w:szCs w:val="28"/>
          <w:shd w:val="clear" w:fill="FFFFFF"/>
          <w:lang w:val="en-US" w:eastAsia="zh-CN" w:bidi="ar"/>
        </w:rPr>
        <w:instrText xml:space="preserve"> HYPERLINK "http://www.caa123.org.cn/frontCcSignOfferDetailAction.do?method=doSignOfferDetail&amp;key=3642" \t "http://www.caa123.org.cn/_blank" </w:instrText>
      </w:r>
      <w:r>
        <w:rPr>
          <w:rFonts w:hint="eastAsia" w:asciiTheme="minorEastAsia" w:hAnsiTheme="minorEastAsia" w:eastAsiaTheme="minorEastAsia" w:cstheme="minorEastAsia"/>
          <w:color w:val="333333"/>
          <w:kern w:val="0"/>
          <w:sz w:val="28"/>
          <w:szCs w:val="28"/>
          <w:shd w:val="clear" w:fill="FFFFFF"/>
          <w:lang w:val="en-US" w:eastAsia="zh-CN" w:bidi="ar"/>
        </w:rPr>
        <w:fldChar w:fldCharType="separate"/>
      </w:r>
      <w:r>
        <w:rPr>
          <w:rFonts w:hint="eastAsia" w:asciiTheme="minorEastAsia" w:hAnsiTheme="minorEastAsia" w:eastAsiaTheme="minorEastAsia" w:cstheme="minorEastAsia"/>
          <w:color w:val="333333"/>
          <w:kern w:val="0"/>
          <w:sz w:val="28"/>
          <w:szCs w:val="28"/>
          <w:shd w:val="clear" w:fill="FFFFFF"/>
          <w:lang w:val="en-US" w:eastAsia="zh-CN" w:bidi="ar"/>
        </w:rPr>
        <w:t xml:space="preserve">点此报名 </w:t>
      </w:r>
      <w:r>
        <w:rPr>
          <w:rFonts w:hint="eastAsia" w:asciiTheme="minorEastAsia" w:hAnsiTheme="minorEastAsia" w:eastAsiaTheme="minorEastAsia" w:cstheme="minorEastAsia"/>
          <w:color w:val="333333"/>
          <w:kern w:val="0"/>
          <w:sz w:val="28"/>
          <w:szCs w:val="28"/>
          <w:shd w:val="clear" w:fill="FFFFFF"/>
          <w:lang w:val="en-US" w:eastAsia="zh-CN" w:bidi="ar"/>
        </w:rPr>
        <w:fldChar w:fldCharType="end"/>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（二） 参加研修班人员交培训费1600元（含报名费300元）；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（三）可安排食宿，费用自理；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（四）学员需自备可上网笔记本电脑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（四）参加本次学习的拍卖师可折算2018年拍卖师继续教育40学时；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（五）联系人：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会务联系人：李秀娟 043188549466 13331771936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课程联系人：季乐   01064931466  13811590258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jc w:val="left"/>
        <w:textAlignment w:val="auto"/>
        <w:outlineLvl w:val="9"/>
        <w:rPr>
          <w:rFonts w:hint="eastAsia" w:asciiTheme="minorEastAsia" w:hAnsiTheme="minorEastAsia" w:eastAsiaTheme="minorEastAsia" w:cstheme="minorEastAsia"/>
          <w:color w:val="333333"/>
          <w:kern w:val="0"/>
          <w:sz w:val="28"/>
          <w:szCs w:val="28"/>
          <w:shd w:val="clear" w:fill="FFFFFF"/>
          <w:lang w:val="en-US" w:eastAsia="zh-CN" w:bidi="ar"/>
        </w:rPr>
      </w:pPr>
      <w:r>
        <w:rPr>
          <w:rFonts w:hint="eastAsia" w:asciiTheme="minorEastAsia" w:hAnsiTheme="minorEastAsia" w:eastAsiaTheme="minorEastAsia" w:cstheme="minorEastAsia"/>
          <w:color w:val="333333"/>
          <w:kern w:val="0"/>
          <w:sz w:val="28"/>
          <w:szCs w:val="28"/>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b/>
          <w:bCs w:val="0"/>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eastAsiaTheme="minorEastAsia" w:cstheme="minorEastAsia"/>
          <w:sz w:val="28"/>
          <w:szCs w:val="28"/>
        </w:rPr>
      </w:pPr>
      <w:r>
        <w:rPr>
          <w:rFonts w:hint="eastAsia" w:asciiTheme="majorEastAsia" w:hAnsiTheme="majorEastAsia" w:eastAsiaTheme="majorEastAsia" w:cstheme="majorEastAsia"/>
          <w:b/>
          <w:bCs w:val="0"/>
          <w:i w:val="0"/>
          <w:caps w:val="0"/>
          <w:color w:val="333333"/>
          <w:spacing w:val="8"/>
          <w:sz w:val="32"/>
          <w:szCs w:val="32"/>
          <w:shd w:val="clear" w:fill="FFFFFF"/>
        </w:rPr>
        <w:t>广东拍协助力财富管理 推介艺术拍卖财务担保模式</w:t>
      </w:r>
      <w:r>
        <w:rPr>
          <w:rFonts w:hint="eastAsia" w:asciiTheme="minorEastAsia" w:hAnsiTheme="minorEastAsia" w:eastAsiaTheme="minorEastAsia" w:cstheme="minorEastAsia"/>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月22日至24日，第七届中国（广州）国际金融交易·博览会在广州进出口商品交易会展馆顺利举行，对热点金融政策、金融成果进行宣传，推介重点金融项目。除广州乃至粤港澳大湾区的金融机构以外，更有来自东京、旧金山、纽约世界三大湾区的政府部门、金融界专家学者、境外金融机构和企业界代表参加。</w:t>
      </w:r>
    </w:p>
    <w:p>
      <w:pPr>
        <w:keepNext w:val="0"/>
        <w:keepLines w:val="0"/>
        <w:pageBreakBefore w:val="0"/>
        <w:kinsoku/>
        <w:wordWrap/>
        <w:overflowPunct/>
        <w:topLinePunct w:val="0"/>
        <w:autoSpaceDE/>
        <w:autoSpaceDN/>
        <w:bidi w:val="0"/>
        <w:adjustRightInd/>
        <w:snapToGrid/>
        <w:spacing w:line="240" w:lineRule="auto"/>
        <w:ind w:firstLine="560" w:firstLineChars="20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anchor distT="0" distB="0" distL="114300" distR="114300" simplePos="0" relativeHeight="251658240" behindDoc="0" locked="0" layoutInCell="1" allowOverlap="1">
            <wp:simplePos x="0" y="0"/>
            <wp:positionH relativeFrom="column">
              <wp:posOffset>-25400</wp:posOffset>
            </wp:positionH>
            <wp:positionV relativeFrom="paragraph">
              <wp:posOffset>1905</wp:posOffset>
            </wp:positionV>
            <wp:extent cx="5267325" cy="3512185"/>
            <wp:effectExtent l="0" t="0" r="9525" b="12065"/>
            <wp:wrapNone/>
            <wp:docPr id="1" name="图片 1" descr="微信图片_2018101614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1016141413"/>
                    <pic:cNvPicPr>
                      <a:picLocks noChangeAspect="1"/>
                    </pic:cNvPicPr>
                  </pic:nvPicPr>
                  <pic:blipFill>
                    <a:blip r:embed="rId5"/>
                    <a:stretch>
                      <a:fillRect/>
                    </a:stretch>
                  </pic:blipFill>
                  <pic:spPr>
                    <a:xfrm>
                      <a:off x="0" y="0"/>
                      <a:ext cx="5267325" cy="351218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中，2018清华五道口全球金融高峰论坛于24日进行。主办方邀请了中国拍卖行业协会副会长、广东省拍卖业协会会长雷敏，中央财经大学法学院教授刘双舟，广东粤财信托有限公司副总经理刘东辉，清华大学五道口金融学院全球家族企业研究中心主任高皓，广州华艺国际拍卖有限公司创始人、政治经济学博士李亦非等嘉宾作财富管理新机遇与家族财务传承的主题演讲。中国拍卖行业协会文化艺术品拍卖专业委员会秘书长余锦生以及来自全国金融行业、拍卖行业嘉宾300余人出席了论坛。</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雷敏会长以“艺术品拍卖中的财务担保模式”为题作主旨演讲，她首先介绍国外艺术品拍卖中的财务担保模式，以佳士得和苏富比等知名拍卖行为例，采用先行支付给艺术品持有者保证金的方法对拍品进行锁定，相当于承诺给委托人一定的保底拍卖收入。这种模式，将委托方在传统拍卖中所承担的风险转移给了拍卖行，但也帮助拍卖行赢得原本较难征集到的重要作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雷会长认为，第三方财务担保机制对于卖家、拍卖行和担保方是多赢的。现阶段国内拍卖机制已成为系统化的建构模式，各种法律法规、行业规范、从业人员守则及行业内部自我约束等，已构建出一个诚信依法的体系，能促进艺术品交易市场的发展，可见艺术金融的春天正到来，设计合理的产品及合作规制，将有利于两个行业的发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drawing>
          <wp:anchor distT="0" distB="0" distL="114300" distR="114300" simplePos="0" relativeHeight="251659264" behindDoc="0" locked="0" layoutInCell="1" allowOverlap="1">
            <wp:simplePos x="0" y="0"/>
            <wp:positionH relativeFrom="column">
              <wp:posOffset>41275</wp:posOffset>
            </wp:positionH>
            <wp:positionV relativeFrom="paragraph">
              <wp:posOffset>75565</wp:posOffset>
            </wp:positionV>
            <wp:extent cx="5267325" cy="3655695"/>
            <wp:effectExtent l="0" t="0" r="9525" b="1905"/>
            <wp:wrapNone/>
            <wp:docPr id="2" name="图片 2" descr="微信图片_2018101614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016141816"/>
                    <pic:cNvPicPr>
                      <a:picLocks noChangeAspect="1"/>
                    </pic:cNvPicPr>
                  </pic:nvPicPr>
                  <pic:blipFill>
                    <a:blip r:embed="rId6"/>
                    <a:stretch>
                      <a:fillRect/>
                    </a:stretch>
                  </pic:blipFill>
                  <pic:spPr>
                    <a:xfrm>
                      <a:off x="0" y="0"/>
                      <a:ext cx="5267325" cy="365569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接着，刘双舟教授在法律与经济学理论层面阐释了银行艺术金融业务风险控制研究，他以图表形式分别说明了艺术金融业务的主要实践模式与环节，以及银行艺术金融业务面临的主要风险与风控具体制度。并介绍国外开展艺术金融业务的主要金融机构与市场定位。李亦非博士结合多年艺术品拍卖操作经验介绍艺术拍卖财务担保乃至瑕疵担保的可操作性与重要意义，刘东辉经理及高皓主任则分别从家族财富管理与资金信托两方面对艺术拍卖与金融产品合作双赢的概念进行演讲。</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i w:val="0"/>
          <w:caps w:val="0"/>
          <w:color w:val="333333"/>
          <w:spacing w:val="8"/>
          <w:sz w:val="32"/>
          <w:szCs w:val="32"/>
          <w:shd w:val="clear" w:fill="FFFFFF"/>
        </w:rPr>
      </w:pPr>
      <w:r>
        <w:rPr>
          <w:rFonts w:hint="eastAsia" w:asciiTheme="minorEastAsia" w:hAnsiTheme="minorEastAsia" w:eastAsiaTheme="minorEastAsia" w:cstheme="minorEastAsia"/>
          <w:sz w:val="28"/>
          <w:szCs w:val="28"/>
        </w:rPr>
        <w:t>通过90分钟的主题论坛，让参会的学者、金融机构及企业代表对艺术拍卖财务担保模式有了一定的认识，不少到会者认为，这是一种十分有前景的艺术金融产品。雷敏会长表示，希望有兴趣合作的朋友们联系广东省拍卖业协会，我们会竭诚地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eastAsiaTheme="minorEastAsia" w:cstheme="minorEastAsia"/>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eastAsiaTheme="minorEastAsia" w:cstheme="minorEastAsia"/>
          <w:i w:val="0"/>
          <w:caps w:val="0"/>
          <w:color w:val="333333"/>
          <w:spacing w:val="8"/>
          <w:sz w:val="32"/>
          <w:szCs w:val="32"/>
          <w:shd w:val="clear" w:fill="FFFFFF"/>
        </w:rPr>
      </w:pPr>
      <w:r>
        <w:rPr>
          <w:rFonts w:hint="eastAsia" w:asciiTheme="minorEastAsia" w:hAnsiTheme="minorEastAsia" w:eastAsiaTheme="minorEastAsia" w:cstheme="minorEastAsia"/>
          <w:i w:val="0"/>
          <w:caps w:val="0"/>
          <w:color w:val="333333"/>
          <w:spacing w:val="8"/>
          <w:sz w:val="32"/>
          <w:szCs w:val="32"/>
          <w:shd w:val="clear" w:fill="FFFFFF"/>
        </w:rPr>
        <w:t>支持新旧动能转换 拍卖在行动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近有个词非常火，叫“新旧动能转换”，在4月底中拍协发布的《2017年中国拍卖行业发展报告》中列举了2018年四大机遇，还将新旧动能转换放在首位。那么新旧动能是什么？这里面又蕴含着什么样的机遇？拍卖在新旧动能转换中又担任着什么样的角色和作用？</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溢价指标拍卖背后隐藏的契机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2018年4月，沉寂多年的100MN挤压机生产线在山东兖矿集团电铝公司开工生产，一条条轻合金型材从挤压机中缓缓“吐”出，目前产品已应用在国内的轨道交通列车及韩国地铁、俄罗斯钻井平台上。</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奥铝业曾是兖矿集团下属的一家电解铝生产企业，自2002年投产以来，因为成本高、耗能大，连续10年亏损，但一次“产能指标转让”后，公司将得来的14亿元资金投入到高端铝合金型材的研发生产中，今年一季度实现盈利3000多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这样一场华丽转身，得益于一次高溢价的指标拍卖。2017年9月25日，兖矿科澳铝业14万吨电解铝产能指标转让项目在山东产权交易中心公开进行拍卖，包括东方希望、信发集团、魏桥集团等电解铝龙头企业在内的十多家机构经过3个多小时，539轮激烈角逐，最终内蒙古创源金属有限公司以14.02亿元成功竞得，高出挂牌底价11.92亿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煤钢去产能的背后隐藏着怎样的拍卖契机？拍卖优势又是什么呢？自2017年4月电解铝去产能攻坚战重启，停产铝企的产能指标转让需求十分迫切，目前市场上指标的缺口很大，需求主要集中在新疆、内蒙古这些违规产能情况较多的地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而相对于企业自行转让产能指标，拍卖方式优势明显。一是拍卖行业有着前期尽职调查的优秀传统，能在充分调研电解铝产能指标的区域分布、市场需求和交易均价等情况下，在研究电解铝去产能形势和指标交易的政策规定下，深入挖掘指标交易的市场价值，保障电解铝指标转让高溢价成交；二是如今拍卖+互联网的优势组合，可以实现信息全覆盖和精准推介。不仅在产权发达地区，如内蒙古、新疆、山西、云南、贵州、重庆、四川等地实现线上信息全覆盖，在线下更是可以有针对性地对电解铝产业排名靠前的企业进行上门推介。</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新旧动能转换到底是怎么一回事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“新旧动能”开始正式出现在国家领导人讲话中是2015年10月，李克强总理在政府会议中对当时中国经济进行了初步判断：“我国经济正处在新旧动能转换的艰难进程中”。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两会期间”，李克强总理参加山东代表团审议时指出，山东发展得益于动能转换，希望山东在国家发展中继续挑大梁，在新旧动能转换中继续打头阵。随后，“新旧动能”更是频繁出现在政府相关文件中，内涵也逐渐丰富和完善。“新旧动能”作为政府官方用语，并没有严格的概念界定，但是我们可以从一系列政府文件和领导讲话中进行理解。</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将“新动能”对应创新性知识在知识中占主导、创意产业成为龙头产业的新经济形态，那么“旧动能”则对应传统产业和传统经济模式，既包括高污染、高能耗的资源性的行业、产能过剩行业，也包括对经济增长支撑作用下降的对外贸易。对于“旧动能”，实行产业转型升级和提升发展效率和质量，转换为“新动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国际看，新旧动能转换已成为世界经济复苏繁荣的关键；从国内看，新旧动能转换是构建现代化经济体系的战略选择。而拍卖不仅在帮助旧动能退出市场方面大有作为，在引进新一代信息技术产业资源方面的实力同样不容小觑。</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拍卖盘活僵尸企业 探索交易新模式</w:t>
      </w:r>
      <w:r>
        <w:rPr>
          <w:rFonts w:hint="eastAsia" w:asciiTheme="minorEastAsia" w:hAnsiTheme="minorEastAsia" w:eastAsiaTheme="minorEastAsia" w:cstheme="minorEastAsia"/>
          <w:sz w:val="28"/>
          <w:szCs w:val="28"/>
        </w:rPr>
        <w:t>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之所以能在新旧动能转换的新闻中看到拍卖的身影，就是因为竞争是最高能的“酵母”，公开是最好的“防腐剂”，所以拍卖行业、拍卖企业、拍卖人应抓住新旧动能转换这一机遇，大显身手。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置僵尸企业和国企混改是新旧动能转换的必然需要，而处理破产的“僵尸企业”，必须解决的难题就是如何实现破产财产的货币化，与个人所有的财产相比，企业破产财产的市场需求小，处置通道也非常狭窄，但是拍卖的介入，不仅可以盘活企业的存量资产，还能够最大限度的实现国有资产的增值，帮助企业完成职工安置和债务清偿，进而化解社会矛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2月22日，《南方日报》发表《一家“僵尸企业”的告别之路》一文中提到：2017年9月13日，历时12年的中色十六冶破产程序正式终结。在此期间，共进行过9批17次拍卖，拍卖成交总额达到13229.2万元，其中：土地成交额10707.06万元，房屋2435.32万元，存货35.74万元，设备23.24万元，车辆27.85万元。剔除土地出让金和各种税费后，实际破产资产变现总收入9113.59万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月底，在山西龙门拍卖有限责任公司承办的央企资产进场交易业务座谈会上，公布了一组数据，2016-2017两年来，在资产交易方面，2017年实现交易额1183亿元，为各企业处置实物资产回笼资金640亿元，在各地市中央企业资产交易工作站中，河津工作站通过山西龙门拍卖有限责任公司公开拍卖的方式，四年来先后对中铝山西分公司、山西铝厂、中铝中州铝业公司等中央企业转让资产进行了七次成功挂牌并按程序转入拍卖，七次挂牌价为4705.01万元，拍卖成交价5295.8万元，拍卖成交价比挂牌价高出590.79万元，平均增值率达15%，实现了国有资产保值增值的效果，也为拍卖同仁探索出了拍卖企业与产权交易机构开展跨行业合作的新模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国各地都有上千家的国有“僵尸企业”在沉睡着，这些“僵尸企业”，不仅占用了大量经济资源和市场空间，还为经济发展埋下巨大隐患。而随着新旧动能转换的热潮，国有企业改革的不断深化，供给侧结构性改革，僵尸企业市场化出清，企业低效无效资产处置等改革政策措施的不断落实，央企的资产处置业务也在不断增加。2018年3月10日，国务院国资委透露，2017年央企减少法人户数8390户，处置“僵尸企业”和“特困企业”达1200户，仅这两项就节约成本和减少亏损1634亿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那么，我们的拍卖企业是否能够抓住新旧动能转化过程中“去杠杆”、“调结构”的机遇，深度挖掘资产价值，利用自身的平台优势、专业优势帮助“僵尸企业”平稳有序的退出市场呢？这一点值得每一个拍卖人思考并行动起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行业在资产处置领域有着丰富的经验，在此轮央企资产进场交易业务中，可充分发挥拍卖企业积累了多年的市场客户优势和资产处置的估价优势，协助转让资产的评估价接近市场实际，为资产变现做好前期工作；协助委托方对转让资产进行认真界定，防止转让资产在挂牌、拍卖成交后的移交中产生纠纷。只有坚持打专业牌，不断深化服务，才能树立拍企的专业大旗，在跨行业合作中站稳脚步。</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拍卖助推科技成果转化</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习近平总书记在博鳌亚洲论坛2018年年会主旨演讲中将知识产权工作提高到一个全新的高度，进一步明确了知识产权的功能定位，赋予了知识产权新的时代内涵。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利技术是新旧动能转换重要的技术供给,是新技术的源泉。那么拍卖在帮助企业实现旧动能退出市场之后，在这样一场没有硝烟的战场上，又该如何再帮助其成功向新动能转换呢？长期以来，我国高校院所大量科技成果“雪藏深闺”，科技经济“两张皮”现象较为突出，专利拍卖正是瞄准了新旧动能转换中“增加技术供给”这一重要环节，一手托企业一手托新技术的最优嫁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月16日，由佳联国际拍卖有限公司承办的中科院专利成果首场拍卖会山东专场告捷，最终有28件专利被11家企业成功拍下,总成交价503万元,单个专利最高成交价60万元。山东鲁抗中和环保科技有限公司以120万元将3件中科院高端专利收入囊中，其中量子技术是新一代信息技术产业的重点领域之一，相比公司自己研发，与中科院专家直接对接是一个更快捷的通道，半年便可转化落地。</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月27日，第六届中国（西部）高新技术产业与金融资本对接推进会在成都开幕。其中，一场“专利拍卖”推介格外引人注意。现场发布了“核酸比色检测技术及试剂盒产业化”、“疏水玻璃镀膜液喷雾剂产业化”等多项与四川产业契合度高的优质专利成果，6月将以“竞拍”的形式与四川本地的企业或金融机构进行对接。</w:t>
      </w:r>
    </w:p>
    <w:p>
      <w:pPr>
        <w:ind w:firstLine="560" w:firstLineChars="200"/>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eastAsiaTheme="minorEastAsia" w:cstheme="minorEastAsia"/>
          <w:b/>
          <w:bCs w:val="0"/>
          <w:i w:val="0"/>
          <w:caps w:val="0"/>
          <w:color w:val="333333"/>
          <w:spacing w:val="8"/>
          <w:sz w:val="32"/>
          <w:szCs w:val="32"/>
          <w:shd w:val="clear" w:fill="FFFFFF"/>
        </w:rPr>
      </w:pPr>
      <w:r>
        <w:rPr>
          <w:rFonts w:hint="eastAsia" w:asciiTheme="minorEastAsia" w:hAnsiTheme="minorEastAsia" w:eastAsiaTheme="minorEastAsia" w:cstheme="minorEastAsia"/>
          <w:b/>
          <w:bCs w:val="0"/>
          <w:i w:val="0"/>
          <w:caps w:val="0"/>
          <w:color w:val="333333"/>
          <w:spacing w:val="8"/>
          <w:sz w:val="32"/>
          <w:szCs w:val="32"/>
          <w:shd w:val="clear" w:fill="FFFFFF"/>
        </w:rPr>
        <w:t>关税下调文物艺术品不再难回家</w:t>
      </w:r>
    </w:p>
    <w:p>
      <w:pPr>
        <w:rPr>
          <w:rFonts w:hint="eastAsia"/>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spacing w:val="15"/>
          <w:sz w:val="28"/>
          <w:szCs w:val="28"/>
          <w:shd w:val="clear" w:fill="FFFFFF"/>
        </w:rPr>
        <w:t>艺术品关税的变化，从来都牵动着业界人士的敏感神经。针对近期国务院下调艺术品关税问题，业界欢欣鼓舞，与此同时还有更多期待。作为艺术品市场发展的参与者和见证者，嘉德投资董事总裁兼CEO、嘉德艺术中心总经理寇勤对于此轮税收改革也有诸多感慨，“此次关税下调整体符合业内的期待。对于文物类艺术品，大家还是期待步子更大一点。只要符合国家所认定的文物标准，可以尝试大胆地做一些免税”。</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对于艺术品关税，业界一直有所怨言，您如何看待这一问题？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首先我想讲的是，中国艺术品在国际市场上的流动是一种文化自信的体现，艺术品是大家都能够很容易接受和接近的载体。为什么说“流动”这个概念呢？因为艺术品一定要通过展览、展示、鉴赏、交流，才能够产生一种精神上的共鸣。从目前来看，通过市场方式来扩大和推动艺术品的“流动”，应该说是比较有效的方式之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实，市场并不是说反对税收，而是在于税收税率的合理性以及在某些项目上是否符合国内政策的方向。中国艺术品税收在国际上应该处于一个比较高的位置。这涉及到一个问题就是，在艺术品进出口环节以一种怎样的态度来对待。</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关税对于艺术品行业的约束主要体现在哪些方面或环节？</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无论是官方还是民间，这些年来都比较重视中国艺术品“走出去”、“引进来”。通过这些年的努力，海外文物回流有了一些政策上的优惠和鼓励。但由于国内国际市场竞争日益激烈，海外高端艺术品资源的稀缺程度越来越明显，委托方在选择拍卖机构的时候，也会越来越重视扣除成本之后的实际所得。然而，目前在艺术品进出口环节的各种税费问题没有很好地解决，海外回流的艺术品数量出现明显下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值得注意的是，国内的一流艺术品拍卖机构越来越成熟、越来越规范，但在激烈的市场竞争中不占优势，并不是说国内的拍卖机构出现了什么问题，而是税收层面的一些优惠政策不够，在这种背景下，国内的一些拍卖机构不得以做出经营策略上的调整。</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您指的是内地拍卖机构去香港地区设立子公司吗？</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当然，这个策略调整首先是在合法的前提下。大家陆续到香港设立拍卖机构并不是凭空的，中国嘉德可能是第一个去办手续的，当时我们主要考虑到进军香港打开一个走向国际市场的窗口。那个时候还真的不是因为内地税收方面的影响。后来发现这个举措也起到了另外一个作用，因为拍卖公司在海外有比较广泛的客户基础，一旦有海外客人把拍品委托过来的时候，就会受限于很多客观条件。那么有没有一个更好的方法，既能够保证我们的客户资源不流失，同时又能在国家政策的框架下来做事情呢？这是一个原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次，确确实实就是税收的问题，这些拍卖机构到海外成立一些相关的分支机构，当然不会规避企业所得税，因为子公司或分公司在财务方面都是要申报的。那么核心是什么，就是面对进口环节相关税费偏高的问题，导致很多海外的客人不愿意把东西拿回来卖，因为过高的关税成本对委托方来讲很难盈利。</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这对于拍卖公司的征集和招商会有多大的影响？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在这种情况下，受影响的不单是拍卖公司，还有国家。为什么呢？因为关税税费过高，就会导致一些艺术品难以回到国内，这就导致一个问题，关税设置形同虚设。重要的是，国内很多其他相关税收以及产业拉动之后所间接带来的收益，那是实实在在的。但把税源给掐死了，就会发现下游的一系列收益都没有了。</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前段时间“保税拍卖”的话题比较热，您认为能真正解决行业税收问题吗？</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保税拍卖有它的积极意义，但并不能从根本上解决问题，保税不是减税，不是免税，只是说在保税区内可以适当地有所活动，但交易最终是要实现交割的，只要走出保税区，还是要按照现有的规矩交税、补税等。</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您如何看待这次关税下调？</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首先，应该肯定这次关税下调幅度还是比较大的，涉及到的范围也比较宽。但大家有一些期待，希望能够在文物层面力度更大一点，步伐更快一点。基于业界的共识，只要是符合国家所认定的文物标准，就应该很大胆地做一些免税。当代艺术这一块，如果要和国际市场逐步接轨的话，可以慢慢来。但文物类艺术品这一领域，应该步伐更大一点。</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有业内人士指出，最大的压力在于进口环节增值税，这一块没有下调就难以改变关税高企的问题，您怎么看？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关于进口增值税这块，这次没有涉及，今后可能需要多方面的机构来共同研究和推动。增值税这一块，属于流转性的特性也与很多关税不同。另外很多艺术品可能并不是通过购买获得的，像继承、馈赠等情况，如果都采取简单纳税的方式来处理的话，还有待商榷。</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在是海外回流文物一个很好的窗口期，中国作为新兴崛起的国家，可以通过民间财富去实现海外文物艺术品回流的梦想。民间这些藏家能够拿出财富，把中国以前因为国家贫弱所流失的文物带回国内，其实最需要的是政府实实在在的鼓励和支持。</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李克强总理提到，此轮下调关税将会产生“鲶鱼效应”，倒逼国内产业升级。您认为对艺术行业将产生怎样的影响？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寇勤：文物艺术品进口关税的下降，会吸引更多的文物艺术品进入中国市场。对我们来说意味着什么呢？要能够相应地提升服务水平和经营管理能力。好东西来了，能不能服务好，能不能创造一个好的市场环境，这也是一个考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说国家鼓励文物回流，降低相关税费，对于市场的开发拓展，相关服务和配套的完善，确实会起到一些促进作用。同时，应该认识到政策的扶持是一个催化剂，或者说是推动力量，最终的核心还是所经营的文物艺术品应该是高质量的、高水平的，整个经营环境和程序是透明、公开、合法的。服务是周到的、世界一流的，我觉得这才是根本。如果本业做不好的话，就算是零关税，再怎么扶持也没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333333"/>
          <w:spacing w:val="8"/>
          <w:sz w:val="32"/>
          <w:szCs w:val="32"/>
        </w:rPr>
      </w:pPr>
      <w:r>
        <w:rPr>
          <w:rFonts w:hint="eastAsia" w:asciiTheme="majorEastAsia" w:hAnsiTheme="majorEastAsia" w:eastAsiaTheme="majorEastAsia" w:cstheme="majorEastAsia"/>
          <w:i w:val="0"/>
          <w:caps w:val="0"/>
          <w:color w:val="333333"/>
          <w:spacing w:val="8"/>
          <w:sz w:val="32"/>
          <w:szCs w:val="32"/>
          <w:shd w:val="clear" w:fill="FFFFFF"/>
        </w:rPr>
        <w:t>最高法原则通过确定财产处置参考价若干问题的规定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进一步规范人民法院执行行为，全力解决执行难问题，6月4日，首席大法官、最高人民法院院长周强主持召开最高人民法院审判委员会全体会议，审议并原则通过《最高人民法院关于人民法院确定财产处置参考价若干问题的规定》（以下简称《规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执行案件查控的被执行人财产中，相当一部分财产都存在处置变价的问题。《最高人民法院关于人民法院民事执行中拍卖、变卖财产的规定》《最高人民法院关于人民法院委托评估、拍卖和变卖工作的若干规定》《最高人民法院关于人民法院委托评估、拍卖工作的若干规定》等虽然有关于委托评估问题的规定，但过于原则，规范性和可操作性不强。实践中，委托评估存在时间过长、评估价过高或过低等问题。为规范人民法院财产处置行为，科学合理、公平公开、公正高效确定财产处置参考价，2016年最高人民法院执行局启动本司法解释的起草工作，在认真调研座谈的基础上，广泛征求全国人大法工委、财政部、自然资源部、住房和城乡建设部、五家全国性评估协会及全国法院的意见，经多次修改，形成《关于人民法院确定财产处置参考价若干问题的规定（送审稿）》，提交本次会议审议。</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规定》旨在解决人民法院在处置财产过程中突出存在，且现行法律、司法解释又缺乏明确规定的问题，以提高财产处置效率、减轻当事人负担。主要内容包括：一是确定财产处置参考价的方式及准备工作；二是当事人议价的办理程序；三是定向询价的条件和办理程序；四是网络询价的条件、办理程序、期限、报告的审查，以及司法网络询价平台名单库的建立和管理；五是委托评估的条件、办理程序、期限、报告的审查，以及评估机构名单库的建立和管理等；六是报告的发送、异议的处理；七是参考价的确定，议价、询价、评估结果的有效期，暂缓、撤回、撤销网络询价或者委托评估；八是启动财产处置变价程序的期限、参考价与起拍价的关系；九是网络询价和委托评估费用的计算标准和负担；十是全国法院询价评估系统的建设等。</w:t>
      </w: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关于内蒙古拍卖行业协会会议室使用制度的通知</w:t>
      </w: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各会员单位：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内蒙古拍卖行业协会为了更好地服务于会员单位，解决会员单位在举行会议时选择场地时遇到的实际问题。现就</w:t>
      </w:r>
      <w:r>
        <w:rPr>
          <w:rFonts w:hint="eastAsia" w:asciiTheme="minorEastAsia" w:hAnsiTheme="minorEastAsia" w:cstheme="minorEastAsia"/>
          <w:b w:val="0"/>
          <w:bCs w:val="0"/>
          <w:sz w:val="32"/>
          <w:szCs w:val="32"/>
          <w:lang w:val="en-US" w:eastAsia="zh-CN"/>
        </w:rPr>
        <w:t>会</w:t>
      </w:r>
      <w:r>
        <w:rPr>
          <w:rFonts w:hint="eastAsia" w:asciiTheme="minorEastAsia" w:hAnsiTheme="minorEastAsia" w:eastAsiaTheme="minorEastAsia" w:cstheme="minorEastAsia"/>
          <w:b w:val="0"/>
          <w:bCs w:val="0"/>
          <w:sz w:val="32"/>
          <w:szCs w:val="32"/>
          <w:lang w:val="en-US" w:eastAsia="zh-CN"/>
        </w:rPr>
        <w:t>员单位使用内蒙古拍卖行业协会会议室制定制度，现予公布：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1、每个年度，会长、副会长单位免费使用4次。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2、每个年度，常务理事单位免费使用3次。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3、每个年度，理事单位免费使用2次。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4、每个年度，会员单位免费使用1次。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5、从2018年5月1日开始计算。</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6、超过免费使用次数之后每半天按500元收取使用费。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cstheme="minorEastAsia"/>
          <w:b w:val="0"/>
          <w:bCs w:val="0"/>
          <w:sz w:val="32"/>
          <w:szCs w:val="32"/>
          <w:lang w:val="en-US" w:eastAsia="zh-CN"/>
        </w:rPr>
        <w:t xml:space="preserve">                     </w:t>
      </w:r>
      <w:r>
        <w:rPr>
          <w:rFonts w:hint="eastAsia" w:asciiTheme="minorEastAsia" w:hAnsiTheme="minorEastAsia" w:eastAsiaTheme="minorEastAsia" w:cstheme="minorEastAsia"/>
          <w:b w:val="0"/>
          <w:bCs w:val="0"/>
          <w:sz w:val="32"/>
          <w:szCs w:val="32"/>
          <w:lang w:val="en-US" w:eastAsia="zh-CN"/>
        </w:rPr>
        <w:t>内蒙古拍卖行业协会秘书处</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val="0"/>
          <w:bCs w:val="0"/>
          <w:sz w:val="32"/>
          <w:szCs w:val="32"/>
          <w:lang w:val="en-US" w:eastAsia="zh-CN"/>
        </w:rPr>
        <w:t xml:space="preserve">                       2018年5月23日</w:t>
      </w: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Theme="minorEastAsia" w:hAnsiTheme="minorEastAsia" w:eastAsiaTheme="minorEastAsia" w:cstheme="minorEastAsia"/>
          <w:b/>
          <w:bCs/>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201</w:t>
      </w:r>
      <w:r>
        <w:rPr>
          <w:rFonts w:hint="eastAsia" w:asciiTheme="minorEastAsia" w:hAnsiTheme="minorEastAsia" w:eastAsiaTheme="minorEastAsia" w:cstheme="minorEastAsia"/>
          <w:b/>
          <w:bCs/>
          <w:sz w:val="32"/>
          <w:szCs w:val="32"/>
          <w:lang w:val="en-US" w:eastAsia="zh-CN"/>
        </w:rPr>
        <w:t>8</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val="en-US" w:eastAsia="zh-CN"/>
        </w:rPr>
        <w:t>5</w:t>
      </w:r>
      <w:r>
        <w:rPr>
          <w:rFonts w:hint="eastAsia" w:asciiTheme="minorEastAsia" w:hAnsiTheme="minorEastAsia" w:eastAsiaTheme="minorEastAsia" w:cstheme="minorEastAsia"/>
          <w:b/>
          <w:bCs/>
          <w:sz w:val="32"/>
          <w:szCs w:val="32"/>
        </w:rPr>
        <w:t>月</w:t>
      </w:r>
      <w:r>
        <w:rPr>
          <w:rFonts w:hint="eastAsia" w:asciiTheme="minorEastAsia" w:hAnsiTheme="minorEastAsia" w:eastAsiaTheme="minorEastAsia" w:cstheme="minorEastAsia"/>
          <w:b/>
          <w:bCs/>
          <w:sz w:val="32"/>
          <w:szCs w:val="32"/>
          <w:lang w:val="en-US" w:eastAsia="zh-CN"/>
        </w:rPr>
        <w:t>23</w:t>
      </w:r>
      <w:r>
        <w:rPr>
          <w:rFonts w:hint="eastAsia" w:asciiTheme="minorEastAsia" w:hAnsiTheme="minorEastAsia" w:eastAsiaTheme="minorEastAsia" w:cstheme="minorEastAsia"/>
          <w:b/>
          <w:bCs/>
          <w:sz w:val="32"/>
          <w:szCs w:val="32"/>
        </w:rPr>
        <w:t>日会长办公会</w:t>
      </w: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会议纪要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会议时间：201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eastAsia="zh-CN"/>
        </w:rPr>
        <w:t>下午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会议地点：内蒙古拍卖行业协会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参会人员：</w:t>
      </w:r>
      <w:r>
        <w:rPr>
          <w:rFonts w:hint="eastAsia" w:asciiTheme="minorEastAsia" w:hAnsiTheme="minorEastAsia" w:eastAsiaTheme="minorEastAsia" w:cstheme="minorEastAsia"/>
          <w:sz w:val="28"/>
          <w:szCs w:val="28"/>
          <w:lang w:eastAsia="zh-CN"/>
        </w:rPr>
        <w:t>王志江会长、</w:t>
      </w:r>
      <w:r>
        <w:rPr>
          <w:rFonts w:hint="eastAsia" w:asciiTheme="minorEastAsia" w:hAnsiTheme="minorEastAsia" w:eastAsiaTheme="minorEastAsia" w:cstheme="minorEastAsia"/>
          <w:sz w:val="28"/>
          <w:szCs w:val="28"/>
        </w:rPr>
        <w:t>娜晴秘书长、贾世军副会长、赵军副会长</w:t>
      </w:r>
      <w:r>
        <w:rPr>
          <w:rFonts w:hint="eastAsia" w:asciiTheme="minorEastAsia" w:hAnsiTheme="minorEastAsia" w:eastAsiaTheme="minorEastAsia" w:cstheme="minorEastAsia"/>
          <w:sz w:val="28"/>
          <w:szCs w:val="28"/>
          <w:lang w:eastAsia="zh-CN"/>
        </w:rPr>
        <w:t>、芦真副会长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会议议题：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资质评定的评审事宜；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会议室的使用公布事宜；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6月20日武汉的培训班是否组织行业内的各企业一起学习，协会出一部分资金；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党组织关系的调转事宜。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会议决议：</w:t>
      </w:r>
      <w:r>
        <w:rPr>
          <w:rFonts w:hint="eastAsia" w:asciiTheme="minorEastAsia" w:hAnsiTheme="minorEastAsia" w:eastAsiaTheme="minorEastAsia" w:cstheme="minorEastAsia"/>
          <w:sz w:val="28"/>
          <w:szCs w:val="28"/>
          <w:lang w:val="en-US" w:eastAsia="zh-CN"/>
        </w:rPr>
        <w:t>1、2018年5月31日企业信用等级评定初评结束；6月上旬开一次评审会议；</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2、关于协会会议室的使用制度：</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每个年度，会长、副会长单位免费使用4次。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每个年度，常务理事单位免费使用3次。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每个年度，理事单位免费使用2次。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每个年度，会员单位免费使用1次。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从2018年5月1日开始计算。</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超过免费使用次数之后每半天按500元收取使用费。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3、6月20日中拍协武汉会议确定娜晴秘书长参加；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4、党组织关系由王会长负责联系接收。</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4760" w:firstLineChars="17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内蒙古拍卖行业协会秘书处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2018年5月23日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jc w:val="center"/>
        <w:rPr>
          <w:rFonts w:hint="eastAsia" w:ascii="宋体" w:hAnsi="宋体" w:eastAsia="宋体" w:cs="宋体"/>
          <w:b/>
          <w:bCs/>
          <w:sz w:val="32"/>
          <w:szCs w:val="32"/>
        </w:rPr>
      </w:pPr>
      <w:r>
        <w:rPr>
          <w:rFonts w:hint="eastAsia" w:ascii="宋体" w:hAnsi="宋体" w:eastAsia="宋体" w:cs="宋体"/>
          <w:b/>
          <w:bCs/>
          <w:sz w:val="32"/>
          <w:szCs w:val="32"/>
        </w:rPr>
        <w:t>201</w:t>
      </w:r>
      <w:r>
        <w:rPr>
          <w:rFonts w:hint="eastAsia" w:ascii="宋体" w:hAnsi="宋体" w:eastAsia="宋体" w:cs="宋体"/>
          <w:b/>
          <w:bCs/>
          <w:sz w:val="32"/>
          <w:szCs w:val="32"/>
          <w:lang w:val="en-US" w:eastAsia="zh-CN"/>
        </w:rPr>
        <w:t>8</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月</w:t>
      </w: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日会长办公会</w:t>
      </w:r>
    </w:p>
    <w:p>
      <w:pPr>
        <w:jc w:val="center"/>
        <w:rPr>
          <w:rFonts w:ascii="宋体" w:hAnsi="宋体" w:eastAsia="宋体" w:cs="宋体"/>
          <w:b/>
          <w:bCs/>
          <w:sz w:val="32"/>
          <w:szCs w:val="32"/>
        </w:rPr>
      </w:pPr>
      <w:r>
        <w:rPr>
          <w:rFonts w:hint="eastAsia" w:ascii="宋体" w:hAnsi="宋体" w:eastAsia="宋体" w:cs="宋体"/>
          <w:b/>
          <w:bCs/>
          <w:sz w:val="32"/>
          <w:szCs w:val="32"/>
        </w:rPr>
        <w:t>会议纪要</w:t>
      </w:r>
    </w:p>
    <w:p>
      <w:pPr>
        <w:jc w:val="center"/>
        <w:rPr>
          <w:rFonts w:ascii="宋体" w:hAnsi="宋体" w:eastAsia="宋体" w:cs="宋体"/>
          <w:sz w:val="32"/>
          <w:szCs w:val="32"/>
        </w:rPr>
      </w:pPr>
    </w:p>
    <w:p>
      <w:pPr>
        <w:spacing w:line="660" w:lineRule="exact"/>
        <w:jc w:val="left"/>
        <w:rPr>
          <w:rFonts w:ascii="宋体" w:hAnsi="宋体" w:eastAsia="宋体" w:cs="宋体"/>
          <w:b w:val="0"/>
          <w:bCs w:val="0"/>
          <w:sz w:val="28"/>
          <w:szCs w:val="28"/>
        </w:rPr>
      </w:pPr>
      <w:r>
        <w:rPr>
          <w:rFonts w:hint="eastAsia" w:ascii="宋体" w:hAnsi="宋体" w:eastAsia="宋体" w:cs="宋体"/>
          <w:b w:val="0"/>
          <w:bCs w:val="0"/>
          <w:sz w:val="28"/>
          <w:szCs w:val="28"/>
        </w:rPr>
        <w:t>会议时间：201</w:t>
      </w:r>
      <w:r>
        <w:rPr>
          <w:rFonts w:hint="eastAsia" w:ascii="宋体" w:hAnsi="宋体" w:eastAsia="宋体" w:cs="宋体"/>
          <w:b w:val="0"/>
          <w:bCs w:val="0"/>
          <w:sz w:val="28"/>
          <w:szCs w:val="28"/>
          <w:lang w:val="en-US" w:eastAsia="zh-CN"/>
        </w:rPr>
        <w:t>8</w:t>
      </w:r>
      <w:r>
        <w:rPr>
          <w:rFonts w:hint="eastAsia" w:ascii="宋体" w:hAnsi="宋体" w:eastAsia="宋体" w:cs="宋体"/>
          <w:b w:val="0"/>
          <w:bCs w:val="0"/>
          <w:sz w:val="28"/>
          <w:szCs w:val="28"/>
        </w:rPr>
        <w:t>年</w:t>
      </w: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rPr>
        <w:t>月</w:t>
      </w: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rPr>
        <w:t>日</w:t>
      </w:r>
      <w:r>
        <w:rPr>
          <w:rFonts w:hint="eastAsia" w:ascii="宋体" w:hAnsi="宋体" w:eastAsia="宋体" w:cs="宋体"/>
          <w:b w:val="0"/>
          <w:bCs w:val="0"/>
          <w:sz w:val="28"/>
          <w:szCs w:val="28"/>
          <w:lang w:eastAsia="zh-CN"/>
        </w:rPr>
        <w:t>下午</w:t>
      </w:r>
    </w:p>
    <w:p>
      <w:pPr>
        <w:spacing w:line="660" w:lineRule="exact"/>
        <w:jc w:val="left"/>
        <w:rPr>
          <w:rFonts w:ascii="宋体" w:hAnsi="宋体" w:eastAsia="宋体" w:cs="宋体"/>
          <w:b w:val="0"/>
          <w:bCs w:val="0"/>
          <w:sz w:val="28"/>
          <w:szCs w:val="28"/>
        </w:rPr>
      </w:pPr>
      <w:r>
        <w:rPr>
          <w:rFonts w:hint="eastAsia" w:ascii="宋体" w:hAnsi="宋体" w:eastAsia="宋体" w:cs="宋体"/>
          <w:b w:val="0"/>
          <w:bCs w:val="0"/>
          <w:sz w:val="28"/>
          <w:szCs w:val="28"/>
        </w:rPr>
        <w:t>会议地点：内蒙古拍卖行业协会</w:t>
      </w:r>
    </w:p>
    <w:p>
      <w:pPr>
        <w:spacing w:line="660" w:lineRule="exact"/>
        <w:ind w:left="1405" w:hanging="1400" w:hangingChars="500"/>
        <w:jc w:val="left"/>
        <w:rPr>
          <w:rFonts w:ascii="宋体" w:hAnsi="宋体" w:eastAsia="宋体" w:cs="宋体"/>
          <w:b w:val="0"/>
          <w:bCs w:val="0"/>
          <w:sz w:val="28"/>
          <w:szCs w:val="28"/>
        </w:rPr>
      </w:pPr>
      <w:r>
        <w:rPr>
          <w:rFonts w:hint="eastAsia" w:ascii="宋体" w:hAnsi="宋体" w:eastAsia="宋体" w:cs="宋体"/>
          <w:b w:val="0"/>
          <w:bCs w:val="0"/>
          <w:sz w:val="28"/>
          <w:szCs w:val="28"/>
        </w:rPr>
        <w:t>参会人员：</w:t>
      </w:r>
      <w:r>
        <w:rPr>
          <w:rFonts w:hint="eastAsia" w:ascii="宋体" w:hAnsi="宋体" w:eastAsia="宋体" w:cs="宋体"/>
          <w:b w:val="0"/>
          <w:bCs w:val="0"/>
          <w:sz w:val="28"/>
          <w:szCs w:val="28"/>
          <w:lang w:eastAsia="zh-CN"/>
        </w:rPr>
        <w:t>王志江会长、</w:t>
      </w:r>
      <w:r>
        <w:rPr>
          <w:rFonts w:hint="eastAsia" w:ascii="宋体" w:hAnsi="宋体" w:eastAsia="宋体" w:cs="宋体"/>
          <w:b w:val="0"/>
          <w:bCs w:val="0"/>
          <w:sz w:val="28"/>
          <w:szCs w:val="28"/>
        </w:rPr>
        <w:t>娜晴秘书长、贾世军副会长、赵军副会长</w:t>
      </w:r>
      <w:r>
        <w:rPr>
          <w:rFonts w:hint="eastAsia" w:ascii="宋体" w:hAnsi="宋体" w:eastAsia="宋体" w:cs="宋体"/>
          <w:b w:val="0"/>
          <w:bCs w:val="0"/>
          <w:sz w:val="28"/>
          <w:szCs w:val="28"/>
          <w:lang w:eastAsia="zh-CN"/>
        </w:rPr>
        <w:t>、芦真副会长</w:t>
      </w:r>
    </w:p>
    <w:p>
      <w:pPr>
        <w:numPr>
          <w:ilvl w:val="0"/>
          <w:numId w:val="0"/>
        </w:numPr>
        <w:rPr>
          <w:rFonts w:hint="eastAsia" w:ascii="宋体" w:hAnsi="宋体" w:eastAsia="宋体" w:cs="宋体"/>
          <w:b w:val="0"/>
          <w:bCs w:val="0"/>
          <w:sz w:val="28"/>
          <w:szCs w:val="28"/>
        </w:rPr>
      </w:pPr>
      <w:r>
        <w:rPr>
          <w:rFonts w:hint="eastAsia" w:ascii="宋体" w:hAnsi="宋体" w:eastAsia="宋体" w:cs="宋体"/>
          <w:b w:val="0"/>
          <w:bCs w:val="0"/>
          <w:sz w:val="28"/>
          <w:szCs w:val="28"/>
        </w:rPr>
        <w:t>会议议题：</w:t>
      </w:r>
    </w:p>
    <w:p>
      <w:pPr>
        <w:numPr>
          <w:ilvl w:val="0"/>
          <w:numId w:val="0"/>
        </w:numPr>
        <w:ind w:left="1401" w:leftChars="534" w:hanging="280" w:hangingChars="100"/>
        <w:rPr>
          <w:rFonts w:hint="eastAsia" w:ascii="宋体" w:hAnsi="宋体" w:eastAsia="宋体" w:cs="宋体"/>
          <w:b w:val="0"/>
          <w:bCs w:val="0"/>
          <w:sz w:val="28"/>
          <w:szCs w:val="28"/>
        </w:rPr>
      </w:pPr>
      <w:r>
        <w:rPr>
          <w:rFonts w:hint="eastAsia" w:ascii="宋体" w:hAnsi="宋体" w:eastAsia="宋体" w:cs="宋体"/>
          <w:b w:val="0"/>
          <w:bCs w:val="0"/>
          <w:sz w:val="28"/>
          <w:szCs w:val="28"/>
        </w:rPr>
        <w:t>1.资质评定的评审组人员的确定；</w:t>
      </w:r>
    </w:p>
    <w:p>
      <w:pPr>
        <w:numPr>
          <w:ilvl w:val="0"/>
          <w:numId w:val="0"/>
        </w:numPr>
        <w:ind w:left="1401" w:leftChars="534" w:hanging="280" w:hangingChars="100"/>
        <w:rPr>
          <w:rFonts w:hint="eastAsia" w:ascii="宋体" w:hAnsi="宋体" w:eastAsia="宋体" w:cs="宋体"/>
          <w:b w:val="0"/>
          <w:bCs w:val="0"/>
          <w:sz w:val="28"/>
          <w:szCs w:val="28"/>
        </w:rPr>
      </w:pPr>
      <w:r>
        <w:rPr>
          <w:rFonts w:hint="eastAsia" w:ascii="宋体" w:hAnsi="宋体" w:eastAsia="宋体" w:cs="宋体"/>
          <w:b w:val="0"/>
          <w:bCs w:val="0"/>
          <w:sz w:val="28"/>
          <w:szCs w:val="28"/>
        </w:rPr>
        <w:t>2.资质评定组的评审时间的确定；</w:t>
      </w:r>
    </w:p>
    <w:p>
      <w:pPr>
        <w:numPr>
          <w:ilvl w:val="0"/>
          <w:numId w:val="0"/>
        </w:numPr>
        <w:ind w:left="1401" w:leftChars="534" w:hanging="280" w:hangingChars="100"/>
        <w:rPr>
          <w:rFonts w:hint="eastAsia" w:ascii="宋体" w:hAnsi="宋体" w:eastAsia="宋体" w:cs="宋体"/>
          <w:b w:val="0"/>
          <w:bCs w:val="0"/>
          <w:sz w:val="28"/>
          <w:szCs w:val="28"/>
        </w:rPr>
      </w:pPr>
      <w:r>
        <w:rPr>
          <w:rFonts w:hint="eastAsia" w:ascii="宋体" w:hAnsi="宋体" w:eastAsia="宋体" w:cs="宋体"/>
          <w:b w:val="0"/>
          <w:bCs w:val="0"/>
          <w:sz w:val="28"/>
          <w:szCs w:val="28"/>
        </w:rPr>
        <w:t>3.是否需要订阅报纸。</w:t>
      </w:r>
    </w:p>
    <w:p>
      <w:pPr>
        <w:numPr>
          <w:ilvl w:val="0"/>
          <w:numId w:val="0"/>
        </w:numPr>
        <w:ind w:left="1405" w:hanging="1400" w:hangingChars="5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会议决议：</w:t>
      </w:r>
      <w:r>
        <w:rPr>
          <w:rFonts w:hint="eastAsia" w:ascii="宋体" w:hAnsi="宋体" w:eastAsia="宋体" w:cs="宋体"/>
          <w:b w:val="0"/>
          <w:bCs w:val="0"/>
          <w:sz w:val="28"/>
          <w:szCs w:val="28"/>
          <w:lang w:val="en-US" w:eastAsia="zh-CN"/>
        </w:rPr>
        <w:t>1、确定评审组成员；（名单附后）</w:t>
      </w:r>
    </w:p>
    <w:p>
      <w:pPr>
        <w:numPr>
          <w:ilvl w:val="0"/>
          <w:numId w:val="2"/>
        </w:numPr>
        <w:ind w:firstLine="1400" w:firstLineChars="5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暂定评审时间为6月中旬；</w:t>
      </w:r>
    </w:p>
    <w:p>
      <w:pPr>
        <w:numPr>
          <w:ilvl w:val="0"/>
          <w:numId w:val="2"/>
        </w:numPr>
        <w:ind w:firstLine="1400" w:firstLineChars="5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确定订阅报纸，包括（内蒙古晨报、内蒙古日报、内       </w:t>
      </w:r>
    </w:p>
    <w:p>
      <w:pPr>
        <w:numPr>
          <w:ilvl w:val="0"/>
          <w:numId w:val="0"/>
        </w:numPr>
        <w:ind w:firstLine="1400" w:firstLineChars="5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蒙古晚报、北方新报、呼和浩特市日报、呼和浩特市晚报）</w:t>
      </w:r>
    </w:p>
    <w:p>
      <w:pPr>
        <w:jc w:val="right"/>
        <w:rPr>
          <w:rFonts w:hint="eastAsia" w:asciiTheme="minorEastAsia" w:hAnsiTheme="minorEastAsia" w:eastAsiaTheme="minorEastAsia" w:cstheme="minorEastAsia"/>
          <w:b w:val="0"/>
          <w:bCs w:val="0"/>
          <w:sz w:val="28"/>
          <w:szCs w:val="28"/>
          <w:lang w:val="en-US" w:eastAsia="zh-CN"/>
        </w:rPr>
      </w:pPr>
    </w:p>
    <w:p>
      <w:pPr>
        <w:jc w:val="righ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内蒙古拍卖行业协会秘书处</w:t>
      </w:r>
    </w:p>
    <w:p>
      <w:pPr>
        <w:jc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2018年</w:t>
      </w:r>
      <w:r>
        <w:rPr>
          <w:rFonts w:hint="eastAsia" w:asciiTheme="minorEastAsia" w:hAnsiTheme="minorEastAsia" w:cstheme="minorEastAsia"/>
          <w:b w:val="0"/>
          <w:bCs w:val="0"/>
          <w:sz w:val="28"/>
          <w:szCs w:val="28"/>
          <w:lang w:val="en-US" w:eastAsia="zh-CN"/>
        </w:rPr>
        <w:t>6</w:t>
      </w:r>
      <w:r>
        <w:rPr>
          <w:rFonts w:hint="eastAsia" w:asciiTheme="minorEastAsia" w:hAnsiTheme="minorEastAsia" w:eastAsiaTheme="minorEastAsia" w:cstheme="minorEastAsia"/>
          <w:b w:val="0"/>
          <w:bCs w:val="0"/>
          <w:sz w:val="28"/>
          <w:szCs w:val="28"/>
          <w:lang w:val="en-US" w:eastAsia="zh-CN"/>
        </w:rPr>
        <w:t>月</w:t>
      </w: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b w:val="0"/>
          <w:bCs w:val="0"/>
          <w:sz w:val="28"/>
          <w:szCs w:val="28"/>
          <w:lang w:val="en-US" w:eastAsia="zh-CN"/>
        </w:rPr>
        <w:t>日</w:t>
      </w:r>
    </w:p>
    <w:p/>
    <w:p/>
    <w:p/>
    <w:p>
      <w:pPr>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附件1：</w:t>
      </w:r>
    </w:p>
    <w:p>
      <w:pPr>
        <w:jc w:val="center"/>
        <w:rPr>
          <w:rFonts w:hint="eastAsia" w:ascii="宋体" w:hAnsi="宋体"/>
          <w:b/>
          <w:sz w:val="44"/>
          <w:szCs w:val="44"/>
        </w:rPr>
      </w:pPr>
    </w:p>
    <w:p>
      <w:pPr>
        <w:jc w:val="center"/>
        <w:rPr>
          <w:rFonts w:hint="eastAsia" w:ascii="宋体" w:hAnsi="宋体"/>
          <w:b/>
          <w:sz w:val="36"/>
          <w:szCs w:val="36"/>
        </w:rPr>
      </w:pPr>
      <w:r>
        <w:rPr>
          <w:rFonts w:hint="eastAsia" w:ascii="宋体" w:hAnsi="宋体"/>
          <w:b/>
          <w:sz w:val="44"/>
          <w:szCs w:val="44"/>
        </w:rPr>
        <w:t>“评委会”组成人员名单</w:t>
      </w:r>
    </w:p>
    <w:p>
      <w:pPr>
        <w:jc w:val="center"/>
        <w:rPr>
          <w:rFonts w:hint="eastAsia" w:ascii="宋体" w:hAnsi="宋体"/>
          <w:b/>
          <w:sz w:val="36"/>
          <w:szCs w:val="36"/>
        </w:rPr>
      </w:pPr>
    </w:p>
    <w:tbl>
      <w:tblPr>
        <w:tblStyle w:val="15"/>
        <w:tblW w:w="7295"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34"/>
        <w:gridCol w:w="2629"/>
        <w:gridCol w:w="124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600" w:type="dxa"/>
            <w:vAlign w:val="top"/>
          </w:tcPr>
          <w:p>
            <w:pPr>
              <w:widowControl/>
              <w:jc w:val="center"/>
              <w:rPr>
                <w:rFonts w:ascii="宋体" w:cs="宋体"/>
                <w:b/>
                <w:color w:val="000000"/>
                <w:kern w:val="0"/>
                <w:szCs w:val="21"/>
              </w:rPr>
            </w:pPr>
            <w:r>
              <w:rPr>
                <w:rFonts w:hint="eastAsia" w:ascii="宋体" w:hAnsi="宋体" w:cs="宋体"/>
                <w:b/>
                <w:color w:val="000000"/>
                <w:kern w:val="0"/>
                <w:szCs w:val="21"/>
              </w:rPr>
              <w:t>序号</w:t>
            </w:r>
          </w:p>
        </w:tc>
        <w:tc>
          <w:tcPr>
            <w:tcW w:w="1034" w:type="dxa"/>
            <w:vAlign w:val="center"/>
          </w:tcPr>
          <w:p>
            <w:pPr>
              <w:widowControl/>
              <w:jc w:val="center"/>
              <w:rPr>
                <w:rFonts w:ascii="宋体" w:cs="宋体"/>
                <w:b/>
                <w:color w:val="000000"/>
                <w:kern w:val="0"/>
                <w:szCs w:val="21"/>
              </w:rPr>
            </w:pPr>
            <w:r>
              <w:rPr>
                <w:rFonts w:hint="eastAsia" w:ascii="宋体" w:hAnsi="宋体" w:cs="宋体"/>
                <w:b/>
                <w:color w:val="000000"/>
                <w:kern w:val="0"/>
                <w:szCs w:val="21"/>
              </w:rPr>
              <w:t>姓  名</w:t>
            </w:r>
          </w:p>
        </w:tc>
        <w:tc>
          <w:tcPr>
            <w:tcW w:w="2629" w:type="dxa"/>
            <w:vAlign w:val="center"/>
          </w:tcPr>
          <w:p>
            <w:pPr>
              <w:widowControl/>
              <w:jc w:val="center"/>
              <w:rPr>
                <w:rFonts w:ascii="宋体" w:cs="宋体"/>
                <w:b/>
                <w:color w:val="000000"/>
                <w:kern w:val="0"/>
                <w:szCs w:val="21"/>
              </w:rPr>
            </w:pPr>
            <w:r>
              <w:rPr>
                <w:rFonts w:hint="eastAsia" w:ascii="宋体" w:hAnsi="宋体" w:cs="宋体"/>
                <w:b/>
                <w:color w:val="000000"/>
                <w:kern w:val="0"/>
                <w:szCs w:val="21"/>
              </w:rPr>
              <w:t>单位及职务</w:t>
            </w:r>
          </w:p>
        </w:tc>
        <w:tc>
          <w:tcPr>
            <w:tcW w:w="1249" w:type="dxa"/>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评委会</w:t>
            </w:r>
          </w:p>
          <w:p>
            <w:pPr>
              <w:widowControl/>
              <w:jc w:val="center"/>
              <w:rPr>
                <w:rFonts w:ascii="宋体" w:cs="宋体"/>
                <w:b/>
                <w:color w:val="000000"/>
                <w:kern w:val="0"/>
                <w:szCs w:val="21"/>
              </w:rPr>
            </w:pPr>
            <w:r>
              <w:rPr>
                <w:rFonts w:hint="eastAsia" w:ascii="宋体" w:hAnsi="宋体" w:cs="宋体"/>
                <w:b/>
                <w:color w:val="000000"/>
                <w:kern w:val="0"/>
                <w:szCs w:val="21"/>
              </w:rPr>
              <w:t>职务</w:t>
            </w:r>
          </w:p>
        </w:tc>
        <w:tc>
          <w:tcPr>
            <w:tcW w:w="1783" w:type="dxa"/>
            <w:vAlign w:val="center"/>
          </w:tcPr>
          <w:p>
            <w:pPr>
              <w:widowControl/>
              <w:jc w:val="center"/>
              <w:rPr>
                <w:rFonts w:ascii="宋体" w:cs="宋体"/>
                <w:b/>
                <w:color w:val="000000"/>
                <w:kern w:val="0"/>
                <w:szCs w:val="21"/>
              </w:rPr>
            </w:pPr>
            <w:r>
              <w:rPr>
                <w:rFonts w:hint="eastAsia" w:ascii="宋体" w:hAnsi="宋体" w:cs="宋体"/>
                <w:b/>
                <w:color w:val="000000"/>
                <w:kern w:val="0"/>
                <w:szCs w:val="21"/>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08" w:type="dxa"/>
            <w:bottom w:w="15" w:type="dxa"/>
            <w:right w:w="108"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034"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eastAsia="宋体" w:cs="宋体"/>
                <w:color w:val="000000"/>
                <w:kern w:val="0"/>
                <w:szCs w:val="21"/>
                <w:lang w:eastAsia="zh-CN"/>
              </w:rPr>
            </w:pPr>
            <w:r>
              <w:rPr>
                <w:rFonts w:hint="eastAsia" w:ascii="宋体" w:cs="宋体"/>
                <w:color w:val="000000"/>
                <w:kern w:val="0"/>
                <w:szCs w:val="21"/>
                <w:lang w:eastAsia="zh-CN"/>
              </w:rPr>
              <w:t>娜晴</w:t>
            </w:r>
          </w:p>
        </w:tc>
        <w:tc>
          <w:tcPr>
            <w:tcW w:w="2629" w:type="dxa"/>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宋体" w:eastAsia="宋体" w:cs="宋体"/>
                <w:color w:val="000000"/>
                <w:kern w:val="0"/>
                <w:szCs w:val="21"/>
                <w:lang w:eastAsia="zh-CN"/>
              </w:rPr>
            </w:pPr>
          </w:p>
        </w:tc>
        <w:tc>
          <w:tcPr>
            <w:tcW w:w="1249" w:type="dxa"/>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宋体" w:eastAsia="宋体" w:cs="宋体"/>
                <w:color w:val="000000"/>
                <w:kern w:val="0"/>
                <w:szCs w:val="21"/>
                <w:lang w:eastAsia="zh-CN"/>
              </w:rPr>
            </w:pPr>
            <w:r>
              <w:rPr>
                <w:rFonts w:hint="eastAsia" w:ascii="宋体" w:hAnsi="宋体" w:cs="宋体"/>
                <w:color w:val="000000"/>
                <w:kern w:val="0"/>
                <w:szCs w:val="21"/>
                <w:lang w:eastAsia="zh-CN"/>
              </w:rPr>
              <w:t>组长</w:t>
            </w:r>
          </w:p>
        </w:tc>
        <w:tc>
          <w:tcPr>
            <w:tcW w:w="17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lang w:eastAsia="zh-CN"/>
              </w:rPr>
              <w:t>协</w:t>
            </w:r>
            <w:r>
              <w:rPr>
                <w:rFonts w:hint="eastAsia" w:ascii="宋体" w:hAnsi="宋体" w:cs="宋体"/>
                <w:color w:val="000000"/>
                <w:kern w:val="0"/>
                <w:szCs w:val="21"/>
              </w:rPr>
              <w:t>会领导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08" w:type="dxa"/>
            <w:bottom w:w="15" w:type="dxa"/>
            <w:right w:w="108"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kern w:val="0"/>
                <w:szCs w:val="21"/>
              </w:rPr>
              <w:t>2</w:t>
            </w:r>
          </w:p>
        </w:tc>
        <w:tc>
          <w:tcPr>
            <w:tcW w:w="103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eastAsia="宋体" w:cs="宋体"/>
                <w:color w:val="000000"/>
                <w:kern w:val="0"/>
                <w:szCs w:val="21"/>
                <w:lang w:val="en-US" w:eastAsia="zh-CN"/>
              </w:rPr>
            </w:pPr>
            <w:r>
              <w:rPr>
                <w:rFonts w:hint="eastAsia" w:ascii="宋体" w:cs="宋体"/>
                <w:kern w:val="0"/>
                <w:szCs w:val="21"/>
                <w:lang w:eastAsia="zh-CN"/>
              </w:rPr>
              <w:t>王志江</w:t>
            </w:r>
          </w:p>
        </w:tc>
        <w:tc>
          <w:tcPr>
            <w:tcW w:w="262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Cs w:val="21"/>
              </w:rPr>
            </w:pPr>
          </w:p>
        </w:tc>
        <w:tc>
          <w:tcPr>
            <w:tcW w:w="1249" w:type="dxa"/>
            <w:tcBorders>
              <w:top w:val="single" w:color="000000" w:sz="4" w:space="0"/>
              <w:left w:val="single" w:color="auto" w:sz="4" w:space="0"/>
              <w:bottom w:val="single" w:color="000000" w:sz="4" w:space="0"/>
              <w:right w:val="single" w:color="auto" w:sz="4" w:space="0"/>
            </w:tcBorders>
            <w:vAlign w:val="top"/>
          </w:tcPr>
          <w:p>
            <w:pPr>
              <w:jc w:val="center"/>
              <w:rPr>
                <w:rFonts w:hint="eastAsia" w:ascii="宋体" w:hAnsi="宋体" w:cs="宋体"/>
                <w:color w:val="000000"/>
                <w:kern w:val="0"/>
                <w:szCs w:val="21"/>
                <w:lang w:eastAsia="zh-CN"/>
              </w:rPr>
            </w:pPr>
            <w:r>
              <w:rPr>
                <w:rFonts w:hint="eastAsia" w:ascii="宋体" w:hAnsi="宋体" w:cs="宋体"/>
                <w:kern w:val="0"/>
                <w:szCs w:val="21"/>
                <w:lang w:eastAsia="zh-CN"/>
              </w:rPr>
              <w:t>副组长</w:t>
            </w:r>
          </w:p>
        </w:tc>
        <w:tc>
          <w:tcPr>
            <w:tcW w:w="1783" w:type="dxa"/>
            <w:tcBorders>
              <w:top w:val="single" w:color="000000" w:sz="4" w:space="0"/>
              <w:left w:val="single" w:color="auto" w:sz="4" w:space="0"/>
              <w:bottom w:val="single" w:color="000000" w:sz="4" w:space="0"/>
              <w:right w:val="single" w:color="000000" w:sz="4" w:space="0"/>
            </w:tcBorders>
            <w:vAlign w:val="top"/>
          </w:tcPr>
          <w:p>
            <w:pPr>
              <w:jc w:val="center"/>
              <w:rPr>
                <w:rFonts w:hint="eastAsia" w:ascii="宋体" w:hAnsi="宋体" w:cs="宋体"/>
                <w:color w:val="000000"/>
                <w:kern w:val="0"/>
                <w:szCs w:val="21"/>
                <w:lang w:eastAsia="zh-CN"/>
              </w:rPr>
            </w:pPr>
            <w:r>
              <w:rPr>
                <w:rFonts w:hint="eastAsia" w:ascii="宋体" w:hAnsi="宋体" w:cs="宋体"/>
                <w:kern w:val="0"/>
                <w:szCs w:val="21"/>
                <w:lang w:eastAsia="zh-CN"/>
              </w:rPr>
              <w:t>协会领导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08" w:type="dxa"/>
            <w:bottom w:w="15" w:type="dxa"/>
            <w:right w:w="108"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kern w:val="0"/>
                <w:szCs w:val="21"/>
              </w:rPr>
              <w:t>3</w:t>
            </w:r>
          </w:p>
        </w:tc>
        <w:tc>
          <w:tcPr>
            <w:tcW w:w="1034"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cs="宋体"/>
                <w:color w:val="000000"/>
                <w:kern w:val="0"/>
                <w:szCs w:val="21"/>
                <w:lang w:eastAsia="zh-CN"/>
              </w:rPr>
            </w:pPr>
            <w:r>
              <w:rPr>
                <w:rFonts w:hint="eastAsia" w:ascii="宋体"/>
                <w:szCs w:val="21"/>
                <w:lang w:eastAsia="zh-CN"/>
              </w:rPr>
              <w:t>赵军</w:t>
            </w:r>
          </w:p>
        </w:tc>
        <w:tc>
          <w:tcPr>
            <w:tcW w:w="2629" w:type="dxa"/>
            <w:tcBorders>
              <w:top w:val="single" w:color="000000" w:sz="4" w:space="0"/>
              <w:left w:val="single" w:color="auto" w:sz="4" w:space="0"/>
              <w:bottom w:val="single" w:color="000000" w:sz="4" w:space="0"/>
              <w:right w:val="single" w:color="auto" w:sz="4" w:space="0"/>
            </w:tcBorders>
            <w:vAlign w:val="center"/>
          </w:tcPr>
          <w:p>
            <w:pPr>
              <w:jc w:val="center"/>
              <w:rPr>
                <w:rFonts w:ascii="宋体" w:cs="宋体"/>
                <w:color w:val="000000"/>
                <w:kern w:val="0"/>
                <w:szCs w:val="21"/>
              </w:rPr>
            </w:pPr>
          </w:p>
        </w:tc>
        <w:tc>
          <w:tcPr>
            <w:tcW w:w="1249" w:type="dxa"/>
            <w:tcBorders>
              <w:top w:val="single" w:color="000000" w:sz="4" w:space="0"/>
              <w:left w:val="single" w:color="auto" w:sz="4" w:space="0"/>
              <w:bottom w:val="single" w:color="000000" w:sz="4" w:space="0"/>
              <w:right w:val="single" w:color="auto" w:sz="4" w:space="0"/>
            </w:tcBorders>
            <w:vAlign w:val="top"/>
          </w:tcPr>
          <w:p>
            <w:pPr>
              <w:jc w:val="center"/>
              <w:rPr>
                <w:rFonts w:hint="eastAsia" w:ascii="宋体" w:hAnsi="宋体" w:cs="宋体"/>
                <w:color w:val="000000"/>
                <w:kern w:val="0"/>
                <w:szCs w:val="21"/>
                <w:lang w:eastAsia="zh-CN"/>
              </w:rPr>
            </w:pPr>
            <w:r>
              <w:rPr>
                <w:rFonts w:hint="eastAsia" w:ascii="宋体" w:hAnsi="宋体" w:cs="宋体"/>
                <w:kern w:val="0"/>
                <w:szCs w:val="21"/>
                <w:lang w:eastAsia="zh-CN"/>
              </w:rPr>
              <w:t>副组长</w:t>
            </w:r>
          </w:p>
        </w:tc>
        <w:tc>
          <w:tcPr>
            <w:tcW w:w="1783" w:type="dxa"/>
            <w:tcBorders>
              <w:top w:val="single" w:color="000000" w:sz="4" w:space="0"/>
              <w:left w:val="single" w:color="auto" w:sz="4" w:space="0"/>
              <w:bottom w:val="single" w:color="000000" w:sz="4" w:space="0"/>
              <w:right w:val="single" w:color="000000" w:sz="4" w:space="0"/>
            </w:tcBorders>
            <w:vAlign w:val="top"/>
          </w:tcPr>
          <w:p>
            <w:pPr>
              <w:jc w:val="center"/>
              <w:rPr>
                <w:rFonts w:hint="eastAsia" w:ascii="宋体" w:hAnsi="宋体" w:cs="宋体"/>
                <w:color w:val="000000"/>
                <w:kern w:val="0"/>
                <w:szCs w:val="21"/>
                <w:lang w:eastAsia="zh-CN"/>
              </w:rPr>
            </w:pPr>
            <w:r>
              <w:rPr>
                <w:rFonts w:hint="eastAsia" w:ascii="宋体" w:hAnsi="宋体" w:cs="宋体"/>
                <w:kern w:val="0"/>
                <w:szCs w:val="21"/>
                <w:lang w:eastAsia="zh-CN"/>
              </w:rPr>
              <w:t>协会领导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08" w:type="dxa"/>
            <w:bottom w:w="15" w:type="dxa"/>
            <w:right w:w="108"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w:t>
            </w:r>
          </w:p>
        </w:tc>
        <w:tc>
          <w:tcPr>
            <w:tcW w:w="103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eastAsia="宋体" w:cs="宋体"/>
                <w:color w:val="000000"/>
                <w:kern w:val="0"/>
                <w:szCs w:val="21"/>
                <w:lang w:val="en-US" w:eastAsia="zh-CN"/>
              </w:rPr>
            </w:pPr>
            <w:r>
              <w:rPr>
                <w:rFonts w:hint="eastAsia" w:ascii="宋体" w:cs="宋体"/>
                <w:color w:val="000000"/>
                <w:kern w:val="0"/>
                <w:szCs w:val="21"/>
                <w:lang w:val="en-US" w:eastAsia="zh-CN"/>
              </w:rPr>
              <w:t>郭素英</w:t>
            </w:r>
          </w:p>
        </w:tc>
        <w:tc>
          <w:tcPr>
            <w:tcW w:w="26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49" w:type="dxa"/>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委员</w:t>
            </w:r>
          </w:p>
        </w:tc>
        <w:tc>
          <w:tcPr>
            <w:tcW w:w="1783" w:type="dxa"/>
            <w:tcBorders>
              <w:top w:val="single" w:color="000000" w:sz="4" w:space="0"/>
              <w:left w:val="single" w:color="auto" w:sz="4" w:space="0"/>
              <w:bottom w:val="single" w:color="000000" w:sz="4" w:space="0"/>
              <w:right w:val="single" w:color="000000" w:sz="4" w:space="0"/>
            </w:tcBorders>
            <w:vAlign w:val="top"/>
          </w:tcPr>
          <w:p>
            <w:pPr>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协</w:t>
            </w:r>
            <w:r>
              <w:rPr>
                <w:rFonts w:hint="eastAsia" w:ascii="宋体" w:hAnsi="宋体" w:cs="宋体"/>
                <w:color w:val="000000"/>
                <w:kern w:val="0"/>
                <w:szCs w:val="21"/>
              </w:rPr>
              <w:t>会领导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08" w:type="dxa"/>
            <w:bottom w:w="15" w:type="dxa"/>
            <w:right w:w="108"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w:t>
            </w:r>
          </w:p>
        </w:tc>
        <w:tc>
          <w:tcPr>
            <w:tcW w:w="103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eastAsia="宋体" w:cs="宋体"/>
                <w:color w:val="000000"/>
                <w:kern w:val="0"/>
                <w:szCs w:val="21"/>
                <w:lang w:eastAsia="zh-CN"/>
              </w:rPr>
            </w:pPr>
            <w:r>
              <w:rPr>
                <w:rFonts w:hint="eastAsia" w:ascii="宋体" w:cs="宋体"/>
                <w:color w:val="000000"/>
                <w:kern w:val="0"/>
                <w:szCs w:val="21"/>
                <w:lang w:eastAsia="zh-CN"/>
              </w:rPr>
              <w:t>赵秋霞</w:t>
            </w:r>
          </w:p>
        </w:tc>
        <w:tc>
          <w:tcPr>
            <w:tcW w:w="26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49"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ascii="宋体" w:hAnsi="宋体" w:cs="宋体"/>
                <w:color w:val="000000"/>
                <w:kern w:val="0"/>
                <w:szCs w:val="21"/>
              </w:rPr>
              <w:t>委员</w:t>
            </w:r>
          </w:p>
        </w:tc>
        <w:tc>
          <w:tcPr>
            <w:tcW w:w="1783" w:type="dxa"/>
            <w:tcBorders>
              <w:top w:val="single" w:color="000000" w:sz="4" w:space="0"/>
              <w:left w:val="single" w:color="auto" w:sz="4" w:space="0"/>
              <w:bottom w:val="single" w:color="000000" w:sz="4" w:space="0"/>
              <w:right w:val="single" w:color="000000" w:sz="4" w:space="0"/>
            </w:tcBorders>
            <w:vAlign w:val="top"/>
          </w:tcPr>
          <w:p>
            <w:pPr>
              <w:jc w:val="center"/>
              <w:rPr>
                <w:rFonts w:ascii="宋体" w:cs="宋体"/>
                <w:color w:val="000000"/>
                <w:kern w:val="0"/>
                <w:szCs w:val="21"/>
              </w:rPr>
            </w:pPr>
            <w:r>
              <w:rPr>
                <w:rFonts w:hint="eastAsia" w:ascii="宋体" w:hAnsi="宋体" w:cs="宋体"/>
                <w:color w:val="000000"/>
                <w:kern w:val="0"/>
                <w:szCs w:val="21"/>
                <w:lang w:eastAsia="zh-CN"/>
              </w:rPr>
              <w:t>协</w:t>
            </w:r>
            <w:r>
              <w:rPr>
                <w:rFonts w:hint="eastAsia" w:ascii="宋体" w:hAnsi="宋体" w:cs="宋体"/>
                <w:color w:val="000000"/>
                <w:kern w:val="0"/>
                <w:szCs w:val="21"/>
              </w:rPr>
              <w:t>会领导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08" w:type="dxa"/>
            <w:bottom w:w="15" w:type="dxa"/>
            <w:right w:w="108"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w:t>
            </w:r>
          </w:p>
        </w:tc>
        <w:tc>
          <w:tcPr>
            <w:tcW w:w="103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cs="宋体"/>
                <w:color w:val="000000"/>
                <w:kern w:val="0"/>
                <w:szCs w:val="21"/>
                <w:lang w:eastAsia="zh-CN"/>
              </w:rPr>
            </w:pPr>
            <w:r>
              <w:rPr>
                <w:rFonts w:hint="eastAsia" w:ascii="宋体" w:cs="宋体"/>
                <w:color w:val="000000"/>
                <w:kern w:val="0"/>
                <w:szCs w:val="21"/>
                <w:lang w:eastAsia="zh-CN"/>
              </w:rPr>
              <w:t>芦真</w:t>
            </w:r>
          </w:p>
        </w:tc>
        <w:tc>
          <w:tcPr>
            <w:tcW w:w="26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49" w:type="dxa"/>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委员</w:t>
            </w:r>
          </w:p>
        </w:tc>
        <w:tc>
          <w:tcPr>
            <w:tcW w:w="1783" w:type="dxa"/>
            <w:tcBorders>
              <w:top w:val="single" w:color="000000" w:sz="4" w:space="0"/>
              <w:left w:val="single" w:color="auto" w:sz="4" w:space="0"/>
              <w:bottom w:val="single" w:color="000000" w:sz="4" w:space="0"/>
              <w:right w:val="single" w:color="000000" w:sz="4" w:space="0"/>
            </w:tcBorders>
            <w:vAlign w:val="top"/>
          </w:tcPr>
          <w:p>
            <w:pPr>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协</w:t>
            </w:r>
            <w:r>
              <w:rPr>
                <w:rFonts w:hint="eastAsia" w:ascii="宋体" w:hAnsi="宋体" w:cs="宋体"/>
                <w:color w:val="000000"/>
                <w:kern w:val="0"/>
                <w:szCs w:val="21"/>
              </w:rPr>
              <w:t>会领导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08" w:type="dxa"/>
            <w:bottom w:w="15" w:type="dxa"/>
            <w:right w:w="108"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w:t>
            </w:r>
          </w:p>
        </w:tc>
        <w:tc>
          <w:tcPr>
            <w:tcW w:w="1034"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eastAsia="宋体" w:cs="宋体"/>
                <w:color w:val="000000"/>
                <w:kern w:val="0"/>
                <w:szCs w:val="21"/>
                <w:lang w:eastAsia="zh-CN"/>
              </w:rPr>
            </w:pPr>
            <w:r>
              <w:rPr>
                <w:rFonts w:hint="eastAsia" w:ascii="宋体" w:cs="宋体"/>
                <w:color w:val="000000"/>
                <w:kern w:val="0"/>
                <w:szCs w:val="21"/>
                <w:lang w:eastAsia="zh-CN"/>
              </w:rPr>
              <w:t>惠斌</w:t>
            </w:r>
          </w:p>
        </w:tc>
        <w:tc>
          <w:tcPr>
            <w:tcW w:w="26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49"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ascii="宋体" w:hAnsi="宋体" w:cs="宋体"/>
                <w:color w:val="000000"/>
                <w:kern w:val="0"/>
                <w:szCs w:val="21"/>
              </w:rPr>
              <w:t>委员</w:t>
            </w:r>
          </w:p>
        </w:tc>
        <w:tc>
          <w:tcPr>
            <w:tcW w:w="1783" w:type="dxa"/>
            <w:tcBorders>
              <w:top w:val="single" w:color="000000" w:sz="4" w:space="0"/>
              <w:left w:val="single" w:color="auto" w:sz="4" w:space="0"/>
              <w:bottom w:val="single" w:color="000000" w:sz="4" w:space="0"/>
              <w:right w:val="single" w:color="000000" w:sz="4" w:space="0"/>
            </w:tcBorders>
            <w:vAlign w:val="top"/>
          </w:tcPr>
          <w:p>
            <w:pPr>
              <w:jc w:val="center"/>
              <w:rPr>
                <w:rFonts w:ascii="宋体" w:cs="宋体"/>
                <w:color w:val="000000"/>
                <w:kern w:val="0"/>
                <w:szCs w:val="21"/>
              </w:rPr>
            </w:pPr>
            <w:r>
              <w:rPr>
                <w:rFonts w:hint="eastAsia" w:ascii="宋体" w:hAnsi="宋体" w:cs="宋体"/>
                <w:color w:val="000000"/>
                <w:kern w:val="0"/>
                <w:szCs w:val="21"/>
                <w:lang w:eastAsia="zh-CN"/>
              </w:rPr>
              <w:t>协</w:t>
            </w:r>
            <w:r>
              <w:rPr>
                <w:rFonts w:hint="eastAsia" w:ascii="宋体" w:hAnsi="宋体" w:cs="宋体"/>
                <w:color w:val="000000"/>
                <w:kern w:val="0"/>
                <w:szCs w:val="21"/>
              </w:rPr>
              <w:t>会领导</w:t>
            </w:r>
          </w:p>
        </w:tc>
      </w:tr>
    </w:tbl>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201</w:t>
      </w:r>
      <w:r>
        <w:rPr>
          <w:rFonts w:hint="eastAsia" w:asciiTheme="minorEastAsia" w:hAnsiTheme="minorEastAsia" w:eastAsiaTheme="minorEastAsia" w:cstheme="minorEastAsia"/>
          <w:b/>
          <w:bCs/>
          <w:sz w:val="32"/>
          <w:szCs w:val="32"/>
          <w:lang w:val="en-US" w:eastAsia="zh-CN"/>
        </w:rPr>
        <w:t>8</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val="en-US" w:eastAsia="zh-CN"/>
        </w:rPr>
        <w:t>6</w:t>
      </w:r>
      <w:r>
        <w:rPr>
          <w:rFonts w:hint="eastAsia" w:asciiTheme="minorEastAsia" w:hAnsiTheme="minorEastAsia" w:eastAsiaTheme="minorEastAsia" w:cstheme="minorEastAsia"/>
          <w:b/>
          <w:bCs/>
          <w:sz w:val="32"/>
          <w:szCs w:val="32"/>
        </w:rPr>
        <w:t>月</w:t>
      </w:r>
      <w:r>
        <w:rPr>
          <w:rFonts w:hint="eastAsia" w:asciiTheme="minorEastAsia" w:hAnsiTheme="minorEastAsia" w:eastAsiaTheme="minorEastAsia" w:cstheme="minorEastAsia"/>
          <w:b/>
          <w:bCs/>
          <w:sz w:val="32"/>
          <w:szCs w:val="32"/>
          <w:lang w:val="en-US" w:eastAsia="zh-CN"/>
        </w:rPr>
        <w:t>26</w:t>
      </w:r>
      <w:r>
        <w:rPr>
          <w:rFonts w:hint="eastAsia" w:asciiTheme="minorEastAsia" w:hAnsiTheme="minorEastAsia" w:eastAsiaTheme="minorEastAsia" w:cstheme="minorEastAsia"/>
          <w:b/>
          <w:bCs/>
          <w:sz w:val="32"/>
          <w:szCs w:val="32"/>
        </w:rPr>
        <w:t>日会长办公会</w:t>
      </w: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会议纪要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会议时间：201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26</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eastAsia="zh-CN"/>
        </w:rPr>
        <w:t>下午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会议地点：内蒙古拍卖行业协会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参会人员：</w:t>
      </w:r>
      <w:r>
        <w:rPr>
          <w:rFonts w:hint="eastAsia" w:asciiTheme="minorEastAsia" w:hAnsiTheme="minorEastAsia" w:eastAsiaTheme="minorEastAsia" w:cstheme="minorEastAsia"/>
          <w:sz w:val="28"/>
          <w:szCs w:val="28"/>
          <w:lang w:eastAsia="zh-CN"/>
        </w:rPr>
        <w:t>王志江会长、</w:t>
      </w:r>
      <w:r>
        <w:rPr>
          <w:rFonts w:hint="eastAsia" w:asciiTheme="minorEastAsia" w:hAnsiTheme="minorEastAsia" w:eastAsiaTheme="minorEastAsia" w:cstheme="minorEastAsia"/>
          <w:sz w:val="28"/>
          <w:szCs w:val="28"/>
        </w:rPr>
        <w:t>娜晴秘书长、贾世军副会长、赵军副会长</w:t>
      </w:r>
      <w:r>
        <w:rPr>
          <w:rFonts w:hint="eastAsia" w:asciiTheme="minorEastAsia" w:hAnsiTheme="minorEastAsia" w:eastAsiaTheme="minorEastAsia" w:cstheme="minorEastAsia"/>
          <w:sz w:val="28"/>
          <w:szCs w:val="28"/>
          <w:lang w:eastAsia="zh-CN"/>
        </w:rPr>
        <w:t>、芦真副会长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会议议题：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1.资质评定的外地评审员是否给予安排住宿；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2.资质评定组的评审的流程；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3.拍卖师整体加入中拍协拍卖师分会事宜；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4.是否与中拍协合作开展教育培训；</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5.不良资产培训班的时间？师资的确定；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会议决议：</w:t>
      </w:r>
      <w:r>
        <w:rPr>
          <w:rFonts w:hint="eastAsia" w:asciiTheme="minorEastAsia" w:hAnsiTheme="minorEastAsia" w:eastAsiaTheme="minorEastAsia" w:cstheme="minorEastAsia"/>
          <w:sz w:val="28"/>
          <w:szCs w:val="28"/>
          <w:lang w:val="en-US" w:eastAsia="zh-CN"/>
        </w:rPr>
        <w:t>1、给来参会的外地评审组成员报销住宿费用；</w:t>
      </w:r>
    </w:p>
    <w:p>
      <w:pPr>
        <w:keepNext w:val="0"/>
        <w:keepLines w:val="0"/>
        <w:pageBreakBefore w:val="0"/>
        <w:kinsoku/>
        <w:wordWrap/>
        <w:overflowPunct/>
        <w:topLinePunct w:val="0"/>
        <w:autoSpaceDE/>
        <w:autoSpaceDN/>
        <w:bidi w:val="0"/>
        <w:adjustRightInd/>
        <w:snapToGrid/>
        <w:spacing w:line="560" w:lineRule="exact"/>
        <w:ind w:firstLine="1960" w:firstLineChars="7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重点核查有异议的企业；</w:t>
      </w:r>
    </w:p>
    <w:p>
      <w:pPr>
        <w:keepNext w:val="0"/>
        <w:keepLines w:val="0"/>
        <w:pageBreakBefore w:val="0"/>
        <w:kinsoku/>
        <w:wordWrap/>
        <w:overflowPunct/>
        <w:topLinePunct w:val="0"/>
        <w:autoSpaceDE/>
        <w:autoSpaceDN/>
        <w:bidi w:val="0"/>
        <w:adjustRightInd/>
        <w:snapToGrid/>
        <w:spacing w:line="560" w:lineRule="exact"/>
        <w:ind w:firstLine="1960" w:firstLineChars="7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同意拍卖师整体加入中拍协拍卖师分会；</w:t>
      </w:r>
    </w:p>
    <w:p>
      <w:pPr>
        <w:keepNext w:val="0"/>
        <w:keepLines w:val="0"/>
        <w:pageBreakBefore w:val="0"/>
        <w:kinsoku/>
        <w:wordWrap/>
        <w:overflowPunct/>
        <w:topLinePunct w:val="0"/>
        <w:autoSpaceDE/>
        <w:autoSpaceDN/>
        <w:bidi w:val="0"/>
        <w:adjustRightInd/>
        <w:snapToGrid/>
        <w:spacing w:line="560" w:lineRule="exact"/>
        <w:ind w:firstLine="1960" w:firstLineChars="7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确定与中拍协开展继续教育培训，联系课题题目；</w:t>
      </w:r>
    </w:p>
    <w:p>
      <w:pPr>
        <w:keepNext w:val="0"/>
        <w:keepLines w:val="0"/>
        <w:pageBreakBefore w:val="0"/>
        <w:kinsoku/>
        <w:wordWrap/>
        <w:overflowPunct/>
        <w:topLinePunct w:val="0"/>
        <w:autoSpaceDE/>
        <w:autoSpaceDN/>
        <w:bidi w:val="0"/>
        <w:adjustRightInd/>
        <w:snapToGrid/>
        <w:spacing w:line="560" w:lineRule="exact"/>
        <w:ind w:firstLine="1960" w:firstLineChars="7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不良资产培训班暂定7月下旬，师资待定。协会建立</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1960" w:firstLineChars="7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专家库，与专家老师签订合同颁发证书。</w:t>
      </w:r>
    </w:p>
    <w:p>
      <w:pPr>
        <w:keepNext w:val="0"/>
        <w:keepLines w:val="0"/>
        <w:pageBreakBefore w:val="0"/>
        <w:kinsoku/>
        <w:wordWrap/>
        <w:overflowPunct/>
        <w:topLinePunct w:val="0"/>
        <w:autoSpaceDE/>
        <w:autoSpaceDN/>
        <w:bidi w:val="0"/>
        <w:adjustRightInd/>
        <w:snapToGrid/>
        <w:spacing w:line="560" w:lineRule="exact"/>
        <w:ind w:firstLine="4760" w:firstLineChars="17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内蒙古拍卖行业协会秘书处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2018年6月5日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Theme="minorEastAsia" w:hAnsiTheme="minorEastAsia" w:eastAsiaTheme="minorEastAsia" w:cstheme="minorEastAsia"/>
          <w:sz w:val="28"/>
          <w:szCs w:val="28"/>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全区拍卖行业</w:t>
      </w:r>
      <w:r>
        <w:rPr>
          <w:rFonts w:hint="eastAsia" w:asciiTheme="majorEastAsia" w:hAnsiTheme="majorEastAsia" w:eastAsiaTheme="majorEastAsia" w:cstheme="majorEastAsia"/>
          <w:b/>
          <w:bCs/>
          <w:sz w:val="32"/>
          <w:szCs w:val="32"/>
          <w:lang w:val="en-US" w:eastAsia="zh-CN"/>
        </w:rPr>
        <w:t>2018年上半年</w:t>
      </w:r>
      <w:r>
        <w:rPr>
          <w:rFonts w:hint="eastAsia" w:asciiTheme="majorEastAsia" w:hAnsiTheme="majorEastAsia" w:eastAsiaTheme="majorEastAsia" w:cstheme="majorEastAsia"/>
          <w:b/>
          <w:bCs/>
          <w:sz w:val="32"/>
          <w:szCs w:val="32"/>
        </w:rPr>
        <w:t>经营统计数据分析</w:t>
      </w:r>
    </w:p>
    <w:p>
      <w:pPr>
        <w:jc w:val="center"/>
        <w:rPr>
          <w:rFonts w:hint="eastAsia" w:asciiTheme="majorEastAsia" w:hAnsiTheme="majorEastAsia" w:eastAsiaTheme="majorEastAsia" w:cstheme="majorEastAsia"/>
          <w:b/>
          <w:bCs/>
          <w:sz w:val="32"/>
          <w:szCs w:val="32"/>
        </w:rPr>
      </w:pPr>
    </w:p>
    <w:p>
      <w:pPr>
        <w:rPr>
          <w:rFonts w:hint="eastAsia"/>
          <w:sz w:val="28"/>
          <w:szCs w:val="28"/>
        </w:rPr>
      </w:pPr>
      <w:r>
        <w:rPr>
          <w:rFonts w:hint="eastAsia"/>
          <w:sz w:val="28"/>
          <w:szCs w:val="28"/>
        </w:rPr>
        <w:t xml:space="preserve">    全国拍卖行业管理信息系统数据显示，截止</w:t>
      </w:r>
      <w:r>
        <w:rPr>
          <w:rFonts w:hint="eastAsia"/>
          <w:sz w:val="28"/>
          <w:szCs w:val="28"/>
          <w:lang w:val="en-US" w:eastAsia="zh-CN"/>
        </w:rPr>
        <w:t>6</w:t>
      </w:r>
      <w:r>
        <w:rPr>
          <w:rFonts w:hint="eastAsia"/>
          <w:sz w:val="28"/>
          <w:szCs w:val="28"/>
        </w:rPr>
        <w:t>月底，全区共有拍卖企业15</w:t>
      </w:r>
      <w:r>
        <w:rPr>
          <w:rFonts w:hint="eastAsia"/>
          <w:sz w:val="28"/>
          <w:szCs w:val="28"/>
          <w:lang w:val="en-US" w:eastAsia="zh-CN"/>
        </w:rPr>
        <w:t>3</w:t>
      </w:r>
      <w:r>
        <w:rPr>
          <w:rFonts w:hint="eastAsia"/>
          <w:sz w:val="28"/>
          <w:szCs w:val="28"/>
        </w:rPr>
        <w:t>家，从业人员</w:t>
      </w:r>
      <w:r>
        <w:rPr>
          <w:rFonts w:hint="eastAsia"/>
          <w:sz w:val="28"/>
          <w:szCs w:val="28"/>
          <w:lang w:val="en-US" w:eastAsia="zh-CN"/>
        </w:rPr>
        <w:t>707</w:t>
      </w:r>
      <w:r>
        <w:rPr>
          <w:rFonts w:hint="eastAsia"/>
          <w:sz w:val="28"/>
          <w:szCs w:val="28"/>
        </w:rPr>
        <w:t>人，拍卖师</w:t>
      </w:r>
      <w:r>
        <w:rPr>
          <w:rFonts w:hint="eastAsia"/>
          <w:sz w:val="28"/>
          <w:szCs w:val="28"/>
          <w:lang w:val="en-US" w:eastAsia="zh-CN"/>
        </w:rPr>
        <w:t>175</w:t>
      </w:r>
      <w:r>
        <w:rPr>
          <w:rFonts w:hint="eastAsia"/>
          <w:sz w:val="28"/>
          <w:szCs w:val="28"/>
        </w:rPr>
        <w:t>人。</w:t>
      </w:r>
      <w:r>
        <w:rPr>
          <w:rFonts w:hint="eastAsia"/>
          <w:sz w:val="28"/>
          <w:szCs w:val="28"/>
          <w:lang w:eastAsia="zh-CN"/>
        </w:rPr>
        <w:t>上半年</w:t>
      </w:r>
      <w:r>
        <w:rPr>
          <w:rFonts w:hint="eastAsia"/>
          <w:sz w:val="28"/>
          <w:szCs w:val="28"/>
        </w:rPr>
        <w:t>，全区拍卖成交</w:t>
      </w:r>
      <w:r>
        <w:rPr>
          <w:rFonts w:hint="eastAsia"/>
          <w:sz w:val="28"/>
          <w:szCs w:val="28"/>
          <w:lang w:val="en-US" w:eastAsia="zh-CN"/>
        </w:rPr>
        <w:t>453</w:t>
      </w:r>
      <w:r>
        <w:rPr>
          <w:rFonts w:hint="eastAsia"/>
          <w:sz w:val="28"/>
          <w:szCs w:val="28"/>
        </w:rPr>
        <w:t>场，同比增长</w:t>
      </w:r>
      <w:r>
        <w:rPr>
          <w:rFonts w:hint="eastAsia"/>
          <w:sz w:val="28"/>
          <w:szCs w:val="28"/>
          <w:lang w:val="en-US" w:eastAsia="zh-CN"/>
        </w:rPr>
        <w:t>11.58</w:t>
      </w:r>
      <w:r>
        <w:rPr>
          <w:rFonts w:hint="eastAsia"/>
          <w:sz w:val="28"/>
          <w:szCs w:val="28"/>
        </w:rPr>
        <w:t>% ;流拍</w:t>
      </w:r>
      <w:r>
        <w:rPr>
          <w:rFonts w:hint="eastAsia"/>
          <w:sz w:val="28"/>
          <w:szCs w:val="28"/>
          <w:lang w:val="en-US" w:eastAsia="zh-CN"/>
        </w:rPr>
        <w:t>153</w:t>
      </w:r>
      <w:r>
        <w:rPr>
          <w:rFonts w:hint="eastAsia"/>
          <w:sz w:val="28"/>
          <w:szCs w:val="28"/>
        </w:rPr>
        <w:t>场，同比下降</w:t>
      </w:r>
      <w:r>
        <w:rPr>
          <w:rFonts w:hint="eastAsia"/>
          <w:sz w:val="28"/>
          <w:szCs w:val="28"/>
          <w:lang w:val="en-US" w:eastAsia="zh-CN"/>
        </w:rPr>
        <w:t>37.8</w:t>
      </w:r>
      <w:r>
        <w:rPr>
          <w:rFonts w:hint="eastAsia"/>
          <w:sz w:val="28"/>
          <w:szCs w:val="28"/>
        </w:rPr>
        <w:t>%;实现成交额</w:t>
      </w:r>
      <w:r>
        <w:rPr>
          <w:rFonts w:hint="eastAsia"/>
          <w:sz w:val="28"/>
          <w:szCs w:val="28"/>
          <w:lang w:val="en-US" w:eastAsia="zh-CN"/>
        </w:rPr>
        <w:t>323365.3719</w:t>
      </w:r>
      <w:r>
        <w:rPr>
          <w:rFonts w:hint="eastAsia"/>
          <w:sz w:val="28"/>
          <w:szCs w:val="28"/>
        </w:rPr>
        <w:t>万元，较去年同期</w:t>
      </w:r>
      <w:r>
        <w:rPr>
          <w:rFonts w:hint="eastAsia"/>
          <w:sz w:val="28"/>
          <w:szCs w:val="28"/>
          <w:lang w:val="en-US" w:eastAsia="zh-CN"/>
        </w:rPr>
        <w:t>344325.8364</w:t>
      </w:r>
      <w:r>
        <w:rPr>
          <w:rFonts w:hint="eastAsia"/>
          <w:sz w:val="28"/>
          <w:szCs w:val="28"/>
        </w:rPr>
        <w:t>万元下降</w:t>
      </w:r>
      <w:r>
        <w:rPr>
          <w:rFonts w:hint="eastAsia"/>
          <w:sz w:val="28"/>
          <w:szCs w:val="28"/>
          <w:lang w:val="en-US" w:eastAsia="zh-CN"/>
        </w:rPr>
        <w:t>6.09</w:t>
      </w:r>
      <w:r>
        <w:rPr>
          <w:rFonts w:hint="eastAsia"/>
          <w:sz w:val="28"/>
          <w:szCs w:val="28"/>
        </w:rPr>
        <w:t>%;上缴税收</w:t>
      </w:r>
      <w:r>
        <w:rPr>
          <w:rFonts w:hint="eastAsia"/>
          <w:sz w:val="28"/>
          <w:szCs w:val="28"/>
          <w:lang w:val="en-US" w:eastAsia="zh-CN"/>
        </w:rPr>
        <w:t>36.41</w:t>
      </w:r>
      <w:r>
        <w:rPr>
          <w:rFonts w:hint="eastAsia"/>
          <w:sz w:val="28"/>
          <w:szCs w:val="28"/>
        </w:rPr>
        <w:t>万元，同比</w:t>
      </w:r>
      <w:r>
        <w:rPr>
          <w:rFonts w:hint="eastAsia"/>
          <w:sz w:val="28"/>
          <w:szCs w:val="28"/>
          <w:lang w:eastAsia="zh-CN"/>
        </w:rPr>
        <w:t>增长</w:t>
      </w:r>
      <w:r>
        <w:rPr>
          <w:rFonts w:hint="eastAsia"/>
          <w:sz w:val="28"/>
          <w:szCs w:val="28"/>
          <w:lang w:val="en-US" w:eastAsia="zh-CN"/>
        </w:rPr>
        <w:t>122.6</w:t>
      </w:r>
      <w:r>
        <w:rPr>
          <w:rFonts w:hint="eastAsia"/>
          <w:sz w:val="28"/>
          <w:szCs w:val="28"/>
        </w:rPr>
        <w:t>%，</w:t>
      </w:r>
      <w:r>
        <w:rPr>
          <w:rFonts w:hint="eastAsia"/>
          <w:sz w:val="28"/>
          <w:szCs w:val="28"/>
          <w:lang w:eastAsia="zh-CN"/>
        </w:rPr>
        <w:t>增幅</w:t>
      </w:r>
      <w:r>
        <w:rPr>
          <w:rFonts w:hint="eastAsia"/>
          <w:sz w:val="28"/>
          <w:szCs w:val="28"/>
        </w:rPr>
        <w:t>较大;利润总额</w:t>
      </w:r>
      <w:r>
        <w:rPr>
          <w:rFonts w:hint="eastAsia"/>
          <w:sz w:val="28"/>
          <w:szCs w:val="28"/>
          <w:lang w:val="en-US" w:eastAsia="zh-CN"/>
        </w:rPr>
        <w:t>695.963</w:t>
      </w:r>
      <w:r>
        <w:rPr>
          <w:rFonts w:hint="eastAsia"/>
          <w:sz w:val="28"/>
          <w:szCs w:val="28"/>
        </w:rPr>
        <w:t>万元，同比</w:t>
      </w:r>
      <w:r>
        <w:rPr>
          <w:rFonts w:hint="eastAsia"/>
          <w:sz w:val="28"/>
          <w:szCs w:val="28"/>
          <w:lang w:eastAsia="zh-CN"/>
        </w:rPr>
        <w:t>增长了</w:t>
      </w:r>
      <w:r>
        <w:rPr>
          <w:rFonts w:hint="eastAsia"/>
          <w:sz w:val="28"/>
          <w:szCs w:val="28"/>
          <w:lang w:val="en-US" w:eastAsia="zh-CN"/>
        </w:rPr>
        <w:t>6.11</w:t>
      </w:r>
      <w:r>
        <w:rPr>
          <w:rFonts w:hint="eastAsia"/>
          <w:sz w:val="28"/>
          <w:szCs w:val="28"/>
        </w:rPr>
        <w:t>%。</w:t>
      </w:r>
    </w:p>
    <w:p>
      <w:pPr>
        <w:rPr>
          <w:rFonts w:hint="eastAsia"/>
          <w:sz w:val="28"/>
          <w:szCs w:val="28"/>
        </w:rPr>
      </w:pPr>
      <w:r>
        <w:rPr>
          <w:rFonts w:hint="eastAsia"/>
          <w:sz w:val="28"/>
          <w:szCs w:val="28"/>
        </w:rPr>
        <w:t>1、从业务板块看</w:t>
      </w:r>
    </w:p>
    <w:p>
      <w:pPr>
        <w:rPr>
          <w:rFonts w:hint="eastAsia"/>
          <w:sz w:val="28"/>
          <w:szCs w:val="28"/>
        </w:rPr>
      </w:pPr>
      <w:r>
        <w:rPr>
          <w:rFonts w:hint="eastAsia"/>
          <w:sz w:val="28"/>
          <w:szCs w:val="28"/>
        </w:rPr>
        <w:t xml:space="preserve">     </w:t>
      </w:r>
      <w:r>
        <w:rPr>
          <w:rFonts w:hint="eastAsia"/>
          <w:sz w:val="28"/>
          <w:szCs w:val="28"/>
          <w:lang w:eastAsia="zh-CN"/>
        </w:rPr>
        <w:t>上半年</w:t>
      </w:r>
      <w:r>
        <w:rPr>
          <w:rFonts w:hint="eastAsia"/>
          <w:sz w:val="28"/>
          <w:szCs w:val="28"/>
        </w:rPr>
        <w:t>，土地使用权拍卖仍占据拍卖业务的主要板块，但同比下降了</w:t>
      </w:r>
      <w:r>
        <w:rPr>
          <w:rFonts w:hint="eastAsia"/>
          <w:sz w:val="28"/>
          <w:szCs w:val="28"/>
          <w:lang w:val="en-US" w:eastAsia="zh-CN"/>
        </w:rPr>
        <w:t>17.26</w:t>
      </w:r>
      <w:r>
        <w:rPr>
          <w:rFonts w:hint="eastAsia"/>
          <w:sz w:val="28"/>
          <w:szCs w:val="28"/>
        </w:rPr>
        <w:t>%;房地产拍卖增速较快，同比增长</w:t>
      </w:r>
      <w:r>
        <w:rPr>
          <w:rFonts w:hint="eastAsia"/>
          <w:sz w:val="28"/>
          <w:szCs w:val="28"/>
          <w:lang w:val="en-US" w:eastAsia="zh-CN"/>
        </w:rPr>
        <w:t>31.58</w:t>
      </w:r>
      <w:r>
        <w:rPr>
          <w:rFonts w:hint="eastAsia"/>
          <w:sz w:val="28"/>
          <w:szCs w:val="28"/>
        </w:rPr>
        <w:t>%;机动车拍卖同比下降</w:t>
      </w:r>
      <w:r>
        <w:rPr>
          <w:rFonts w:hint="eastAsia"/>
          <w:sz w:val="28"/>
          <w:szCs w:val="28"/>
          <w:lang w:val="en-US" w:eastAsia="zh-CN"/>
        </w:rPr>
        <w:t>36.86</w:t>
      </w:r>
      <w:r>
        <w:rPr>
          <w:rFonts w:hint="eastAsia"/>
          <w:sz w:val="28"/>
          <w:szCs w:val="28"/>
        </w:rPr>
        <w:t>%，降幅较大;农副产品拍卖同比增幅较大，同比增长</w:t>
      </w:r>
      <w:r>
        <w:rPr>
          <w:rFonts w:hint="eastAsia"/>
          <w:sz w:val="28"/>
          <w:szCs w:val="28"/>
          <w:lang w:val="en-US" w:eastAsia="zh-CN"/>
        </w:rPr>
        <w:t>466.69</w:t>
      </w:r>
      <w:r>
        <w:rPr>
          <w:rFonts w:hint="eastAsia"/>
          <w:sz w:val="28"/>
          <w:szCs w:val="28"/>
        </w:rPr>
        <w:t>%;股权、债券、产权业务拍卖，成交场次不多，</w:t>
      </w:r>
      <w:r>
        <w:rPr>
          <w:rFonts w:hint="eastAsia"/>
          <w:sz w:val="28"/>
          <w:szCs w:val="28"/>
          <w:lang w:eastAsia="zh-CN"/>
        </w:rPr>
        <w:t>但</w:t>
      </w:r>
      <w:r>
        <w:rPr>
          <w:rFonts w:hint="eastAsia"/>
          <w:sz w:val="28"/>
          <w:szCs w:val="28"/>
        </w:rPr>
        <w:t>成交额</w:t>
      </w:r>
      <w:r>
        <w:rPr>
          <w:rFonts w:hint="eastAsia"/>
          <w:sz w:val="28"/>
          <w:szCs w:val="28"/>
          <w:lang w:eastAsia="zh-CN"/>
        </w:rPr>
        <w:t>很大为</w:t>
      </w:r>
      <w:r>
        <w:rPr>
          <w:rFonts w:hint="eastAsia"/>
          <w:sz w:val="28"/>
          <w:szCs w:val="28"/>
          <w:lang w:val="en-US" w:eastAsia="zh-CN"/>
        </w:rPr>
        <w:t>9256.6万元，较去年</w:t>
      </w:r>
      <w:r>
        <w:rPr>
          <w:rFonts w:hint="eastAsia"/>
          <w:sz w:val="28"/>
          <w:szCs w:val="28"/>
        </w:rPr>
        <w:t>同</w:t>
      </w:r>
      <w:r>
        <w:rPr>
          <w:rFonts w:hint="eastAsia"/>
          <w:sz w:val="28"/>
          <w:szCs w:val="28"/>
          <w:lang w:eastAsia="zh-CN"/>
        </w:rPr>
        <w:t>期增长了</w:t>
      </w:r>
      <w:r>
        <w:rPr>
          <w:rFonts w:hint="eastAsia"/>
          <w:sz w:val="28"/>
          <w:szCs w:val="28"/>
          <w:lang w:val="en-US" w:eastAsia="zh-CN"/>
        </w:rPr>
        <w:t>366.16</w:t>
      </w:r>
      <w:r>
        <w:rPr>
          <w:rFonts w:hint="eastAsia"/>
          <w:sz w:val="28"/>
          <w:szCs w:val="28"/>
        </w:rPr>
        <w:t>%;无形资产成交额为491.02万元，去年同期为0;文物艺术品市场没有拍卖业务。</w:t>
      </w:r>
    </w:p>
    <w:p>
      <w:pPr>
        <w:rPr>
          <w:rFonts w:hint="eastAsia"/>
          <w:sz w:val="28"/>
          <w:szCs w:val="28"/>
        </w:rPr>
      </w:pPr>
      <w:r>
        <w:rPr>
          <w:rFonts w:hint="eastAsia"/>
          <w:sz w:val="28"/>
          <w:szCs w:val="28"/>
        </w:rPr>
        <w:t>2、从委托对象</w:t>
      </w:r>
    </w:p>
    <w:p>
      <w:pPr>
        <w:ind w:firstLine="560" w:firstLineChars="200"/>
        <w:rPr>
          <w:rFonts w:hint="eastAsia" w:asciiTheme="minorEastAsia" w:hAnsiTheme="minorEastAsia" w:eastAsiaTheme="minorEastAsia" w:cstheme="minorEastAsia"/>
          <w:sz w:val="28"/>
          <w:szCs w:val="28"/>
        </w:rPr>
      </w:pPr>
      <w:r>
        <w:rPr>
          <w:rFonts w:hint="eastAsia"/>
          <w:sz w:val="28"/>
          <w:szCs w:val="28"/>
          <w:lang w:eastAsia="zh-CN"/>
        </w:rPr>
        <w:t>上半年</w:t>
      </w:r>
      <w:r>
        <w:rPr>
          <w:rFonts w:hint="eastAsia"/>
          <w:sz w:val="28"/>
          <w:szCs w:val="28"/>
        </w:rPr>
        <w:t>，</w:t>
      </w:r>
      <w:r>
        <w:rPr>
          <w:rFonts w:hint="eastAsia"/>
          <w:sz w:val="28"/>
          <w:szCs w:val="28"/>
          <w:lang w:eastAsia="zh-CN"/>
        </w:rPr>
        <w:t>法院委托拍卖成交额为</w:t>
      </w:r>
      <w:r>
        <w:rPr>
          <w:rFonts w:hint="eastAsia"/>
          <w:sz w:val="28"/>
          <w:szCs w:val="28"/>
          <w:lang w:val="en-US" w:eastAsia="zh-CN"/>
        </w:rPr>
        <w:t>13020.0526万元，较去年同期相比下降了66.11%，占成交总额的4.02%；</w:t>
      </w:r>
      <w:r>
        <w:rPr>
          <w:rFonts w:hint="eastAsia"/>
          <w:sz w:val="28"/>
          <w:szCs w:val="28"/>
        </w:rPr>
        <w:t>政府机构委托拍卖</w:t>
      </w:r>
      <w:r>
        <w:rPr>
          <w:rFonts w:hint="eastAsia"/>
          <w:sz w:val="28"/>
          <w:szCs w:val="28"/>
          <w:lang w:eastAsia="zh-CN"/>
        </w:rPr>
        <w:t>成交额为</w:t>
      </w:r>
      <w:r>
        <w:rPr>
          <w:rFonts w:hint="eastAsia"/>
          <w:sz w:val="28"/>
          <w:szCs w:val="28"/>
          <w:lang w:val="en-US" w:eastAsia="zh-CN"/>
        </w:rPr>
        <w:t>257695.7157万元，较去年同期相比下降了5.64%，占成交总额的79.69</w:t>
      </w:r>
      <w:r>
        <w:rPr>
          <w:rFonts w:hint="eastAsia"/>
          <w:b w:val="0"/>
          <w:bCs/>
          <w:sz w:val="28"/>
          <w:szCs w:val="28"/>
          <w:lang w:val="en-US" w:eastAsia="zh-CN"/>
        </w:rPr>
        <w:t>%；其他机构委托拍卖成交额为38850.5741万元，较去年同期上涨97.16%，占成交总额的12.01%；个人委托拍卖成交额为3947.59万元，较去年同期增长52.24%，占成交总额的比例为1.22%。</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204C8"/>
    <w:multiLevelType w:val="singleLevel"/>
    <w:tmpl w:val="B60204C8"/>
    <w:lvl w:ilvl="0" w:tentative="0">
      <w:start w:val="2"/>
      <w:numFmt w:val="decimal"/>
      <w:suff w:val="nothing"/>
      <w:lvlText w:val="%1、"/>
      <w:lvlJc w:val="left"/>
    </w:lvl>
  </w:abstractNum>
  <w:abstractNum w:abstractNumId="1">
    <w:nsid w:val="EDD9BFD4"/>
    <w:multiLevelType w:val="singleLevel"/>
    <w:tmpl w:val="EDD9BFD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F5A5C"/>
    <w:rsid w:val="070627EE"/>
    <w:rsid w:val="712F5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color w:val="FFFFFF"/>
      <w:sz w:val="18"/>
      <w:szCs w:val="18"/>
      <w:shd w:val="clear" w:fill="777777"/>
    </w:rPr>
  </w:style>
  <w:style w:type="character" w:styleId="9">
    <w:name w:val="FollowedHyperlink"/>
    <w:basedOn w:val="7"/>
    <w:qFormat/>
    <w:uiPriority w:val="0"/>
    <w:rPr>
      <w:color w:val="337AB7"/>
      <w:u w:val="none"/>
    </w:rPr>
  </w:style>
  <w:style w:type="character" w:styleId="10">
    <w:name w:val="HTML Definition"/>
    <w:basedOn w:val="7"/>
    <w:qFormat/>
    <w:uiPriority w:val="0"/>
    <w:rPr>
      <w:i/>
      <w:sz w:val="20"/>
      <w:szCs w:val="20"/>
    </w:rPr>
  </w:style>
  <w:style w:type="character" w:styleId="11">
    <w:name w:val="Hyperlink"/>
    <w:basedOn w:val="7"/>
    <w:qFormat/>
    <w:uiPriority w:val="0"/>
    <w:rPr>
      <w:color w:val="337AB7"/>
      <w:u w:val="none"/>
    </w:rPr>
  </w:style>
  <w:style w:type="character" w:styleId="12">
    <w:name w:val="HTML Code"/>
    <w:basedOn w:val="7"/>
    <w:qFormat/>
    <w:uiPriority w:val="0"/>
    <w:rPr>
      <w:rFonts w:ascii="Consolas" w:hAnsi="Consolas" w:eastAsia="Consolas" w:cs="Consolas"/>
      <w:color w:val="C7254E"/>
      <w:sz w:val="21"/>
      <w:szCs w:val="21"/>
      <w:shd w:val="clear" w:fill="F9F2F4"/>
    </w:rPr>
  </w:style>
  <w:style w:type="character" w:styleId="13">
    <w:name w:val="HTML Keyboard"/>
    <w:basedOn w:val="7"/>
    <w:qFormat/>
    <w:uiPriority w:val="0"/>
    <w:rPr>
      <w:rFonts w:hint="default"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6">
    <w:name w:val="on"/>
    <w:basedOn w:val="7"/>
    <w:uiPriority w:val="0"/>
    <w:rPr>
      <w:shd w:val="clear" w:fill="FFFFFF"/>
    </w:rPr>
  </w:style>
  <w:style w:type="character" w:customStyle="1" w:styleId="17">
    <w:name w:val="title-red"/>
    <w:basedOn w:val="7"/>
    <w:uiPriority w:val="0"/>
    <w:rPr>
      <w:b/>
      <w:color w:val="FFFFFF"/>
      <w:sz w:val="21"/>
      <w:szCs w:val="21"/>
      <w:shd w:val="clear" w:fill="BE0202"/>
    </w:rPr>
  </w:style>
  <w:style w:type="character" w:customStyle="1" w:styleId="18">
    <w:name w:val="bds_nopic"/>
    <w:basedOn w:val="7"/>
    <w:uiPriority w:val="0"/>
  </w:style>
  <w:style w:type="character" w:customStyle="1" w:styleId="19">
    <w:name w:val="bds_nopic1"/>
    <w:basedOn w:val="7"/>
    <w:uiPriority w:val="0"/>
  </w:style>
  <w:style w:type="character" w:customStyle="1" w:styleId="20">
    <w:name w:val="bds_nopic2"/>
    <w:basedOn w:val="7"/>
    <w:uiPriority w:val="0"/>
  </w:style>
  <w:style w:type="character" w:customStyle="1" w:styleId="21">
    <w:name w:val="bds_more"/>
    <w:basedOn w:val="7"/>
    <w:qFormat/>
    <w:uiPriority w:val="0"/>
    <w:rPr>
      <w:rFonts w:hint="eastAsia" w:ascii="宋体" w:hAnsi="宋体" w:eastAsia="宋体" w:cs="宋体"/>
    </w:rPr>
  </w:style>
  <w:style w:type="character" w:customStyle="1" w:styleId="22">
    <w:name w:val="bds_more1"/>
    <w:basedOn w:val="7"/>
    <w:qFormat/>
    <w:uiPriority w:val="0"/>
  </w:style>
  <w:style w:type="character" w:customStyle="1" w:styleId="23">
    <w:name w:val="bds_more2"/>
    <w:basedOn w:val="7"/>
    <w:qFormat/>
    <w:uiPriority w:val="0"/>
  </w:style>
  <w:style w:type="paragraph" w:customStyle="1" w:styleId="24">
    <w:name w:val="[基本段落]"/>
    <w:basedOn w:val="25"/>
    <w:unhideWhenUsed/>
    <w:qFormat/>
    <w:uiPriority w:val="99"/>
    <w:pPr>
      <w:spacing w:beforeLines="0" w:afterLines="0"/>
    </w:pPr>
    <w:rPr>
      <w:rFonts w:hint="eastAsia"/>
      <w:sz w:val="24"/>
    </w:rPr>
  </w:style>
  <w:style w:type="paragraph" w:customStyle="1" w:styleId="25">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2018-10-16T05:58:00Z</dcterms:created>
  <dc:creator>楠楠</dc:creator>
  <cp:lastModifiedBy>楠楠</cp:lastModifiedBy>
  <dcterms:modified xsi:type="dcterms:W3CDTF">2018-10-16T08:52:50Z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