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《2018年内蒙古拍卖企业信用等级评定自评表》</w:t>
      </w:r>
    </w:p>
    <w:tbl>
      <w:tblPr>
        <w:tblStyle w:val="4"/>
        <w:tblpPr w:leftFromText="180" w:rightFromText="180" w:vertAnchor="text" w:horzAnchor="page" w:tblpX="1387" w:tblpY="234"/>
        <w:tblOverlap w:val="never"/>
        <w:tblW w:w="9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24"/>
        <w:gridCol w:w="3333"/>
        <w:gridCol w:w="540"/>
        <w:gridCol w:w="854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</w:tc>
        <w:tc>
          <w:tcPr>
            <w:tcW w:w="3333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核查分</w:t>
            </w: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1424" w:type="dxa"/>
            <w:vAlign w:val="center"/>
          </w:tcPr>
          <w:p>
            <w:pPr>
              <w:ind w:left="210" w:hanging="210" w:hangingChars="100"/>
              <w:jc w:val="center"/>
            </w:pPr>
            <w:r>
              <w:rPr>
                <w:rFonts w:hint="eastAsia"/>
              </w:rPr>
              <w:t>基本情况</w:t>
            </w: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拍卖企业主体合法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注册资本</w:t>
            </w: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100万元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100万元以上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拍卖师</w:t>
            </w: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1人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2人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3人以上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办公与经营场所</w:t>
            </w: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有租赁固定经营办公场所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拥有自有固定办公经营场所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424" w:type="dxa"/>
            <w:vMerge w:val="restart"/>
            <w:vAlign w:val="center"/>
          </w:tcPr>
          <w:p>
            <w:r>
              <w:rPr>
                <w:rFonts w:hint="eastAsia"/>
              </w:rPr>
              <w:t>2016-2017年拍卖成交总额</w:t>
            </w: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10万元（含）至100万元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100万元（含）至300万元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300万元（含）至500万元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500万元（含）至1000万元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1000万元（含）至2000万元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2000万元（含）至3000万元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3000万元以上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捐赠（含义拍和捐款）</w:t>
            </w: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1000元以下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1000-5000元以上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5000元以上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2016-2017年拍卖佣金收入</w:t>
            </w: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1万元（含）至10万元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10万元（含）至30万元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30万元（含）至50万元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50万元（含）至100万元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100万元（含）以上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2016-2017年纳税总额（各项税收之和）</w:t>
            </w: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1万元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5万元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10万元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20万元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20万元以上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九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2016-2017年拍卖成交场次，（不含流拍）</w:t>
            </w: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拍卖成交场次5次以下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拍卖成交场次5次（含）至10次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拍卖成交场次10次（含）以上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拍卖理论研究</w:t>
            </w: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在自治区拍协刊物上刊发过文章，或参加过自治区拍协理论研讨会的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在中拍协或国家相关刊物上刊发过文章，或参加过本行业理论研讨会的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十一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信息化管理</w:t>
            </w: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会计电算化、计算机管理拍卖档案，拥有企业网站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十二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管理制度、工作流程与业务规则</w:t>
            </w: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基本具备符合业务需要的人事、财务、业务管理制度和符合《拍卖法》及相关法律法规的工作流程、业务规则并按要求上墙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完全具备符合业务需要的人事、财务、业务管理制度和符合《拍卖法》及相关法律法规的工作流程、业务规则并按要求上墙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十三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依法经营规范运作</w:t>
            </w: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按照《拍卖法》及相关法律法规组织拍卖活动，企业无不良记录,</w:t>
            </w:r>
          </w:p>
          <w:p>
            <w:r>
              <w:rPr>
                <w:rFonts w:hint="eastAsia"/>
              </w:rPr>
              <w:t>无恶意竞争记录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十四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上年度获得中拍协评估</w:t>
            </w: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A级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AA级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AAA级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十五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行业评价</w:t>
            </w: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遵守协会章程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按时交纳会费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按时报送统计报表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积极参加协会会议、培训、活动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参加协会专业工作部活动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加入行业自律公约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对协会工作、行业发展有重大贡献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十六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社会评价</w:t>
            </w: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社会</w:t>
            </w:r>
            <w:r>
              <w:rPr>
                <w:rFonts w:hint="eastAsia"/>
                <w:lang w:eastAsia="zh-CN"/>
              </w:rPr>
              <w:t>满意度高、</w:t>
            </w:r>
            <w:r>
              <w:rPr>
                <w:rFonts w:hint="eastAsia"/>
              </w:rPr>
              <w:t>投诉少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国家</w:t>
            </w:r>
            <w:r>
              <w:rPr>
                <w:rFonts w:hint="eastAsia"/>
                <w:lang w:eastAsia="zh-CN"/>
              </w:rPr>
              <w:t>企业信用信息公示系统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http://nm.gsxt.gov.cn/index.html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33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  <w:r>
              <w:rPr>
                <w:rFonts w:hint="eastAsia"/>
                <w:lang w:eastAsia="zh-CN"/>
              </w:rPr>
              <w:t>中国</w:t>
            </w:r>
            <w:r>
              <w:rPr>
                <w:rFonts w:hint="eastAsia"/>
              </w:rPr>
              <w:t>系统里有无违规记录http://www.creditchina.gov.cn/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十七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全国拍卖行业管理信息系统</w:t>
            </w:r>
          </w:p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2016-2017年评估期限内两年报送16个月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/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2016-2017年评估期限内两年报送20个月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vMerge w:val="continue"/>
            <w:vAlign w:val="center"/>
          </w:tcPr>
          <w:p/>
        </w:tc>
        <w:tc>
          <w:tcPr>
            <w:tcW w:w="3333" w:type="dxa"/>
            <w:vAlign w:val="center"/>
          </w:tcPr>
          <w:p>
            <w:r>
              <w:rPr>
                <w:rFonts w:hint="eastAsia"/>
              </w:rPr>
              <w:t>2016-2017年评估期限内两年报送24个月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十八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分数合计</w:t>
            </w:r>
          </w:p>
        </w:tc>
        <w:tc>
          <w:tcPr>
            <w:tcW w:w="3333" w:type="dxa"/>
            <w:vAlign w:val="center"/>
          </w:tcPr>
          <w:p/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 xml:space="preserve">企业负责人：                                审核人员：                                                        </w:t>
      </w:r>
    </w:p>
    <w:p>
      <w:pPr>
        <w:ind w:firstLine="5670" w:firstLineChars="2700"/>
      </w:pP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A7C4C"/>
    <w:rsid w:val="06D62DC5"/>
    <w:rsid w:val="070F5A1B"/>
    <w:rsid w:val="08EA7C4C"/>
    <w:rsid w:val="14807C9B"/>
    <w:rsid w:val="25813E89"/>
    <w:rsid w:val="454021B0"/>
    <w:rsid w:val="45B96A76"/>
    <w:rsid w:val="6BC932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2018-03-19T07:08:00Z</dcterms:created>
  <dc:creator>楠楠</dc:creator>
  <cp:lastModifiedBy>楠楠</cp:lastModifiedBy>
  <dcterms:modified xsi:type="dcterms:W3CDTF">2018-04-23T08:38:08Z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